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C7" w:rsidRDefault="00A51A8A" w:rsidP="00261846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Specimen Project</w:t>
      </w:r>
      <w:r w:rsidR="009C2FC7">
        <w:rPr>
          <w:rFonts w:cs="Arial"/>
          <w:b/>
          <w:bCs/>
          <w:sz w:val="28"/>
          <w:szCs w:val="28"/>
        </w:rPr>
        <w:t xml:space="preserve"> Conference Call</w:t>
      </w:r>
    </w:p>
    <w:p w:rsidR="009C2FC7" w:rsidRDefault="00E001E3" w:rsidP="00A10536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05</w:t>
      </w:r>
      <w:r w:rsidR="001E53CD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July</w:t>
      </w:r>
      <w:r w:rsidR="00CD44CF">
        <w:rPr>
          <w:rFonts w:cs="Arial"/>
          <w:b/>
          <w:bCs/>
          <w:sz w:val="28"/>
          <w:szCs w:val="28"/>
        </w:rPr>
        <w:t xml:space="preserve"> 2012</w:t>
      </w:r>
    </w:p>
    <w:p w:rsidR="009C2FC7" w:rsidRDefault="009C2FC7" w:rsidP="00261846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+1 770 657 9270, </w:t>
      </w:r>
      <w:proofErr w:type="spellStart"/>
      <w:r>
        <w:rPr>
          <w:rFonts w:cs="Arial"/>
          <w:b/>
          <w:bCs/>
          <w:sz w:val="28"/>
          <w:szCs w:val="28"/>
        </w:rPr>
        <w:t>Passcode</w:t>
      </w:r>
      <w:proofErr w:type="spellEnd"/>
      <w:r>
        <w:rPr>
          <w:rFonts w:cs="Arial"/>
          <w:b/>
          <w:bCs/>
          <w:sz w:val="28"/>
          <w:szCs w:val="28"/>
        </w:rPr>
        <w:t>: 653212#</w:t>
      </w:r>
    </w:p>
    <w:p w:rsidR="009C2FC7" w:rsidRPr="003C1DBE" w:rsidRDefault="009C2FC7">
      <w:pPr>
        <w:rPr>
          <w:rFonts w:cs="Arial"/>
          <w:sz w:val="20"/>
          <w:szCs w:val="20"/>
        </w:rPr>
      </w:pPr>
    </w:p>
    <w:p w:rsidR="009C2FC7" w:rsidRPr="00EC08B4" w:rsidRDefault="009C2FC7" w:rsidP="00261846">
      <w:pPr>
        <w:outlineLvl w:val="0"/>
        <w:rPr>
          <w:rFonts w:cs="Arial"/>
          <w:sz w:val="20"/>
          <w:szCs w:val="20"/>
        </w:rPr>
      </w:pPr>
      <w:r w:rsidRPr="00EC08B4">
        <w:rPr>
          <w:rFonts w:cs="Arial"/>
          <w:b/>
          <w:sz w:val="20"/>
          <w:szCs w:val="20"/>
        </w:rPr>
        <w:t>Attendees:</w:t>
      </w:r>
      <w:r w:rsidRPr="00EC08B4">
        <w:rPr>
          <w:rFonts w:cs="Arial"/>
          <w:sz w:val="20"/>
          <w:szCs w:val="20"/>
        </w:rPr>
        <w:t xml:space="preserve"> </w:t>
      </w:r>
    </w:p>
    <w:p w:rsidR="009C2FC7" w:rsidRPr="00EC08B4" w:rsidRDefault="009C2FC7">
      <w:pPr>
        <w:rPr>
          <w:rFonts w:cs="Arial"/>
          <w:sz w:val="20"/>
          <w:szCs w:val="20"/>
        </w:rPr>
      </w:pPr>
    </w:p>
    <w:tbl>
      <w:tblPr>
        <w:tblW w:w="0" w:type="auto"/>
        <w:tblInd w:w="993" w:type="dxa"/>
        <w:tblLayout w:type="fixed"/>
        <w:tblLook w:val="0000"/>
      </w:tblPr>
      <w:tblGrid>
        <w:gridCol w:w="3600"/>
        <w:gridCol w:w="3810"/>
      </w:tblGrid>
      <w:tr w:rsidR="009C2FC7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2FC7" w:rsidRPr="00EC08B4" w:rsidRDefault="009C2FC7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C08B4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FC7" w:rsidRPr="00EC08B4" w:rsidRDefault="009C2FC7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C08B4">
              <w:rPr>
                <w:rFonts w:cs="Arial"/>
                <w:sz w:val="20"/>
                <w:szCs w:val="20"/>
              </w:rPr>
              <w:t>Organization</w:t>
            </w:r>
          </w:p>
        </w:tc>
      </w:tr>
      <w:tr w:rsidR="009C2FC7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C7" w:rsidRPr="00EC08B4" w:rsidRDefault="00A1053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Lorraine Constable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C7" w:rsidRPr="00EC08B4" w:rsidRDefault="003C7644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Constable Consulting</w:t>
            </w:r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A10536" w:rsidP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Lisa Schick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3C7644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Scenpro</w:t>
            </w:r>
            <w:proofErr w:type="spellEnd"/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6734CF" w:rsidP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Riki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Merrick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6734CF" w:rsidP="007232A0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IConnect</w:t>
            </w:r>
            <w:proofErr w:type="spellEnd"/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6734CF" w:rsidP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Ron van </w:t>
            </w:r>
            <w:proofErr w:type="spellStart"/>
            <w:r>
              <w:rPr>
                <w:rFonts w:cs="Arial"/>
                <w:sz w:val="20"/>
                <w:szCs w:val="20"/>
              </w:rPr>
              <w:t>Duyne</w:t>
            </w:r>
            <w:proofErr w:type="spellEnd"/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6734CF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CDC</w:t>
            </w:r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E001E3" w:rsidP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Jim Case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E001E3" w:rsidP="00A53FB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NLM</w:t>
            </w:r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9C2FC7" w:rsidRPr="00EC08B4" w:rsidRDefault="009C2FC7">
      <w:pPr>
        <w:rPr>
          <w:rFonts w:cs="Arial"/>
          <w:sz w:val="20"/>
          <w:szCs w:val="20"/>
        </w:rPr>
      </w:pPr>
    </w:p>
    <w:p w:rsidR="009C2FC7" w:rsidRPr="00EC08B4" w:rsidRDefault="009C2FC7" w:rsidP="00A10536">
      <w:pPr>
        <w:outlineLvl w:val="0"/>
        <w:rPr>
          <w:rFonts w:cs="Arial"/>
          <w:sz w:val="20"/>
          <w:szCs w:val="20"/>
        </w:rPr>
      </w:pPr>
      <w:r w:rsidRPr="00EC08B4">
        <w:rPr>
          <w:rFonts w:cs="Arial"/>
          <w:b/>
          <w:sz w:val="20"/>
          <w:szCs w:val="20"/>
        </w:rPr>
        <w:t>Co-Chair</w:t>
      </w:r>
      <w:r w:rsidRPr="00EC08B4">
        <w:rPr>
          <w:rFonts w:cs="Arial"/>
          <w:sz w:val="20"/>
          <w:szCs w:val="20"/>
        </w:rPr>
        <w:t>:</w:t>
      </w:r>
      <w:r w:rsidR="00592B38" w:rsidRPr="00EC08B4">
        <w:rPr>
          <w:rFonts w:cs="Arial"/>
          <w:sz w:val="20"/>
          <w:szCs w:val="20"/>
        </w:rPr>
        <w:t xml:space="preserve"> </w:t>
      </w:r>
      <w:r w:rsidR="00E001E3">
        <w:rPr>
          <w:rFonts w:cs="Arial"/>
          <w:sz w:val="20"/>
          <w:szCs w:val="20"/>
        </w:rPr>
        <w:t>Lorraine Constable</w:t>
      </w:r>
    </w:p>
    <w:p w:rsidR="009C2FC7" w:rsidRPr="00EC08B4" w:rsidRDefault="009C2FC7" w:rsidP="00A10536">
      <w:pPr>
        <w:rPr>
          <w:rFonts w:cs="Arial"/>
          <w:sz w:val="20"/>
          <w:szCs w:val="20"/>
        </w:rPr>
      </w:pPr>
      <w:r w:rsidRPr="00EC08B4">
        <w:rPr>
          <w:rFonts w:cs="Arial"/>
          <w:b/>
          <w:sz w:val="20"/>
          <w:szCs w:val="20"/>
        </w:rPr>
        <w:t>Scribe:</w:t>
      </w:r>
      <w:r w:rsidRPr="00EC08B4">
        <w:rPr>
          <w:rFonts w:cs="Arial"/>
          <w:sz w:val="20"/>
          <w:szCs w:val="20"/>
        </w:rPr>
        <w:t xml:space="preserve">  </w:t>
      </w:r>
      <w:proofErr w:type="spellStart"/>
      <w:r w:rsidR="00E001E3">
        <w:rPr>
          <w:rFonts w:cs="Arial"/>
          <w:sz w:val="20"/>
          <w:szCs w:val="20"/>
        </w:rPr>
        <w:t>Riki</w:t>
      </w:r>
      <w:proofErr w:type="spellEnd"/>
      <w:r w:rsidR="00E001E3">
        <w:rPr>
          <w:rFonts w:cs="Arial"/>
          <w:sz w:val="20"/>
          <w:szCs w:val="20"/>
        </w:rPr>
        <w:t xml:space="preserve"> Merrick</w:t>
      </w:r>
    </w:p>
    <w:p w:rsidR="005D3256" w:rsidRPr="00EC08B4" w:rsidRDefault="005D3256" w:rsidP="005D3256">
      <w:pPr>
        <w:suppressAutoHyphens w:val="0"/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EC08B4">
        <w:rPr>
          <w:rFonts w:cs="Arial"/>
          <w:b/>
          <w:sz w:val="20"/>
          <w:szCs w:val="20"/>
        </w:rPr>
        <w:t>Meeting Minutes</w:t>
      </w:r>
    </w:p>
    <w:p w:rsidR="00E001E3" w:rsidRPr="00E001E3" w:rsidRDefault="00E001E3" w:rsidP="00E001E3">
      <w:pPr>
        <w:numPr>
          <w:ilvl w:val="0"/>
          <w:numId w:val="20"/>
        </w:numPr>
        <w:suppressAutoHyphens w:val="0"/>
        <w:spacing w:before="100" w:beforeAutospacing="1" w:after="100" w:afterAutospacing="1"/>
        <w:rPr>
          <w:rFonts w:cs="Arial"/>
          <w:bCs/>
          <w:sz w:val="20"/>
          <w:szCs w:val="20"/>
        </w:rPr>
      </w:pPr>
      <w:r w:rsidRPr="00E001E3">
        <w:rPr>
          <w:rFonts w:cs="Arial"/>
          <w:bCs/>
          <w:sz w:val="20"/>
          <w:szCs w:val="20"/>
        </w:rPr>
        <w:t>Review notes from 6/21 – need to update to formal minutes</w:t>
      </w:r>
    </w:p>
    <w:p w:rsidR="005D3256" w:rsidRDefault="00E001E3" w:rsidP="005D3256">
      <w:pPr>
        <w:suppressAutoHyphens w:val="0"/>
        <w:spacing w:before="100" w:beforeAutospacing="1" w:after="100" w:afterAutospacing="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Review LSDAM changes</w:t>
      </w:r>
    </w:p>
    <w:p w:rsidR="00E001E3" w:rsidRPr="00E001E3" w:rsidRDefault="00E001E3" w:rsidP="00E001E3">
      <w:pPr>
        <w:suppressAutoHyphens w:val="0"/>
        <w:spacing w:before="100" w:beforeAutospacing="1" w:after="100" w:afterAutospacing="1"/>
        <w:rPr>
          <w:rFonts w:cs="Arial"/>
          <w:bCs/>
          <w:sz w:val="20"/>
          <w:szCs w:val="20"/>
        </w:rPr>
      </w:pPr>
      <w:r w:rsidRPr="00E001E3">
        <w:rPr>
          <w:rFonts w:cs="Arial"/>
          <w:bCs/>
          <w:sz w:val="20"/>
          <w:szCs w:val="20"/>
        </w:rPr>
        <w:t xml:space="preserve">Class: activity collection was added </w:t>
      </w:r>
      <w:r>
        <w:rPr>
          <w:rFonts w:cs="Arial"/>
          <w:bCs/>
          <w:sz w:val="20"/>
          <w:szCs w:val="20"/>
        </w:rPr>
        <w:t xml:space="preserve">and </w:t>
      </w:r>
      <w:r w:rsidRPr="00E001E3">
        <w:rPr>
          <w:rFonts w:cs="Arial"/>
          <w:bCs/>
          <w:sz w:val="20"/>
          <w:szCs w:val="20"/>
        </w:rPr>
        <w:t>made parent of experiment and specimen processing</w:t>
      </w:r>
    </w:p>
    <w:p w:rsidR="00E001E3" w:rsidRPr="00E001E3" w:rsidRDefault="00E001E3" w:rsidP="00E001E3">
      <w:pPr>
        <w:suppressAutoHyphens w:val="0"/>
        <w:spacing w:before="100" w:beforeAutospacing="1" w:after="100" w:afterAutospacing="1"/>
        <w:rPr>
          <w:rFonts w:cs="Arial"/>
          <w:bCs/>
          <w:sz w:val="20"/>
          <w:szCs w:val="20"/>
        </w:rPr>
      </w:pPr>
      <w:r w:rsidRPr="00E001E3">
        <w:rPr>
          <w:rFonts w:cs="Arial"/>
          <w:bCs/>
          <w:sz w:val="20"/>
          <w:szCs w:val="20"/>
        </w:rPr>
        <w:t>In tissue application (CABIG specimen management application has added support for defining specimen handling protocol and then tracking what was actually performed)</w:t>
      </w:r>
    </w:p>
    <w:p w:rsidR="00E001E3" w:rsidRPr="00E001E3" w:rsidRDefault="00E001E3" w:rsidP="00E001E3">
      <w:pPr>
        <w:suppressAutoHyphens w:val="0"/>
        <w:spacing w:before="100" w:beforeAutospacing="1" w:after="100" w:afterAutospacing="1"/>
        <w:rPr>
          <w:rFonts w:cs="Arial"/>
          <w:bCs/>
          <w:sz w:val="20"/>
          <w:szCs w:val="20"/>
        </w:rPr>
      </w:pPr>
      <w:r w:rsidRPr="00E001E3">
        <w:rPr>
          <w:rFonts w:cs="Arial"/>
          <w:bCs/>
          <w:sz w:val="20"/>
          <w:szCs w:val="20"/>
        </w:rPr>
        <w:t>Defined material process step</w:t>
      </w:r>
      <w:r>
        <w:rPr>
          <w:rFonts w:cs="Arial"/>
          <w:bCs/>
          <w:sz w:val="20"/>
          <w:szCs w:val="20"/>
        </w:rPr>
        <w:t>;</w:t>
      </w:r>
      <w:r w:rsidRPr="00E001E3">
        <w:rPr>
          <w:rFonts w:cs="Arial"/>
          <w:bCs/>
          <w:sz w:val="20"/>
          <w:szCs w:val="20"/>
        </w:rPr>
        <w:t xml:space="preserve"> added under defined procedure</w:t>
      </w:r>
    </w:p>
    <w:p w:rsidR="00E001E3" w:rsidRPr="00E001E3" w:rsidRDefault="00E001E3" w:rsidP="00E001E3">
      <w:pPr>
        <w:suppressAutoHyphens w:val="0"/>
        <w:spacing w:before="100" w:beforeAutospacing="1" w:after="100" w:afterAutospacing="1"/>
        <w:rPr>
          <w:rFonts w:cs="Arial"/>
          <w:bCs/>
          <w:sz w:val="20"/>
          <w:szCs w:val="20"/>
        </w:rPr>
      </w:pPr>
      <w:r w:rsidRPr="00E001E3">
        <w:rPr>
          <w:rFonts w:cs="Arial"/>
          <w:bCs/>
          <w:sz w:val="20"/>
          <w:szCs w:val="20"/>
        </w:rPr>
        <w:t xml:space="preserve">Model is now bound to HL7 abstract data </w:t>
      </w:r>
      <w:r>
        <w:rPr>
          <w:rFonts w:cs="Arial"/>
          <w:bCs/>
          <w:sz w:val="20"/>
          <w:szCs w:val="20"/>
        </w:rPr>
        <w:t xml:space="preserve">types, no longer ISO </w:t>
      </w:r>
      <w:proofErr w:type="gramStart"/>
      <w:r>
        <w:rPr>
          <w:rFonts w:cs="Arial"/>
          <w:bCs/>
          <w:sz w:val="20"/>
          <w:szCs w:val="20"/>
        </w:rPr>
        <w:t>21090</w:t>
      </w:r>
      <w:r w:rsidR="001455BE">
        <w:rPr>
          <w:rFonts w:cs="Arial"/>
          <w:bCs/>
          <w:sz w:val="20"/>
          <w:szCs w:val="20"/>
        </w:rPr>
        <w:t xml:space="preserve">  –</w:t>
      </w:r>
      <w:proofErr w:type="gramEnd"/>
      <w:r w:rsidR="001455BE">
        <w:rPr>
          <w:rFonts w:cs="Arial"/>
          <w:bCs/>
          <w:sz w:val="20"/>
          <w:szCs w:val="20"/>
        </w:rPr>
        <w:t xml:space="preserve"> as per BRIDG</w:t>
      </w:r>
      <w:r w:rsidRPr="00E001E3">
        <w:rPr>
          <w:rFonts w:cs="Arial"/>
          <w:bCs/>
          <w:sz w:val="20"/>
          <w:szCs w:val="20"/>
        </w:rPr>
        <w:t xml:space="preserve"> 2.1</w:t>
      </w:r>
    </w:p>
    <w:p w:rsidR="00E001E3" w:rsidRPr="00E001E3" w:rsidRDefault="001455BE" w:rsidP="00E001E3">
      <w:pPr>
        <w:suppressAutoHyphens w:val="0"/>
        <w:spacing w:before="100" w:beforeAutospacing="1" w:after="100" w:afterAutospacing="1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Question: Have they</w:t>
      </w:r>
      <w:r w:rsidR="00E001E3" w:rsidRPr="00E001E3">
        <w:rPr>
          <w:rFonts w:cs="Arial"/>
          <w:bCs/>
          <w:sz w:val="20"/>
          <w:szCs w:val="20"/>
        </w:rPr>
        <w:t xml:space="preserve"> added specimen origin?</w:t>
      </w:r>
    </w:p>
    <w:p w:rsidR="00E001E3" w:rsidRPr="00E001E3" w:rsidRDefault="00E001E3" w:rsidP="00E001E3">
      <w:pPr>
        <w:suppressAutoHyphens w:val="0"/>
        <w:spacing w:before="100" w:beforeAutospacing="1" w:after="100" w:afterAutospacing="1"/>
        <w:rPr>
          <w:rFonts w:cs="Arial"/>
          <w:bCs/>
          <w:sz w:val="20"/>
          <w:szCs w:val="20"/>
        </w:rPr>
      </w:pPr>
      <w:r w:rsidRPr="00E001E3">
        <w:rPr>
          <w:rFonts w:cs="Arial"/>
          <w:bCs/>
          <w:sz w:val="20"/>
          <w:szCs w:val="20"/>
        </w:rPr>
        <w:t>Biologic specimen</w:t>
      </w:r>
      <w:r w:rsidR="001455BE">
        <w:rPr>
          <w:rFonts w:cs="Arial"/>
          <w:bCs/>
          <w:sz w:val="20"/>
          <w:szCs w:val="20"/>
        </w:rPr>
        <w:t>s</w:t>
      </w:r>
      <w:r w:rsidRPr="00E001E3">
        <w:rPr>
          <w:rFonts w:cs="Arial"/>
          <w:bCs/>
          <w:sz w:val="20"/>
          <w:szCs w:val="20"/>
        </w:rPr>
        <w:t xml:space="preserve"> only</w:t>
      </w:r>
      <w:r w:rsidR="001455BE">
        <w:rPr>
          <w:rFonts w:cs="Arial"/>
          <w:bCs/>
          <w:sz w:val="20"/>
          <w:szCs w:val="20"/>
        </w:rPr>
        <w:t xml:space="preserve"> are</w:t>
      </w:r>
      <w:r w:rsidRPr="00E001E3">
        <w:rPr>
          <w:rFonts w:cs="Arial"/>
          <w:bCs/>
          <w:sz w:val="20"/>
          <w:szCs w:val="20"/>
        </w:rPr>
        <w:t xml:space="preserve"> considered in LS DAM, not</w:t>
      </w:r>
      <w:r w:rsidR="001455BE">
        <w:rPr>
          <w:rFonts w:cs="Arial"/>
          <w:bCs/>
          <w:sz w:val="20"/>
          <w:szCs w:val="20"/>
        </w:rPr>
        <w:t xml:space="preserve"> environmental specimens such as water.</w:t>
      </w:r>
    </w:p>
    <w:p w:rsidR="00E001E3" w:rsidRPr="00E001E3" w:rsidRDefault="00E001E3" w:rsidP="00E001E3">
      <w:pPr>
        <w:suppressAutoHyphens w:val="0"/>
        <w:spacing w:before="100" w:beforeAutospacing="1" w:after="100" w:afterAutospacing="1"/>
        <w:rPr>
          <w:rFonts w:cs="Arial"/>
          <w:bCs/>
          <w:sz w:val="20"/>
          <w:szCs w:val="20"/>
        </w:rPr>
      </w:pPr>
      <w:r w:rsidRPr="00E001E3">
        <w:rPr>
          <w:rFonts w:cs="Arial"/>
          <w:bCs/>
          <w:sz w:val="20"/>
          <w:szCs w:val="20"/>
        </w:rPr>
        <w:t>Subject is only related to biologic specimen – connected through the activity of specimen collection</w:t>
      </w:r>
    </w:p>
    <w:p w:rsidR="00E001E3" w:rsidRDefault="001455BE" w:rsidP="00E001E3">
      <w:pPr>
        <w:suppressAutoHyphens w:val="0"/>
        <w:spacing w:before="100" w:beforeAutospacing="1" w:after="100" w:afterAutospacing="1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Question: </w:t>
      </w:r>
      <w:r w:rsidR="00E001E3" w:rsidRPr="00E001E3">
        <w:rPr>
          <w:rFonts w:cs="Arial"/>
          <w:bCs/>
          <w:sz w:val="20"/>
          <w:szCs w:val="20"/>
        </w:rPr>
        <w:t>Why link the biological entity through subject to performed specimen collection?</w:t>
      </w:r>
    </w:p>
    <w:p w:rsidR="001455BE" w:rsidRPr="001455BE" w:rsidRDefault="001455BE" w:rsidP="001455BE">
      <w:pPr>
        <w:suppressAutoHyphens w:val="0"/>
        <w:spacing w:before="100" w:beforeAutospacing="1" w:after="100" w:afterAutospacing="1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Comment on the model: </w:t>
      </w:r>
      <w:r w:rsidRPr="001455BE">
        <w:rPr>
          <w:rFonts w:cs="Arial"/>
          <w:bCs/>
          <w:sz w:val="20"/>
          <w:szCs w:val="20"/>
        </w:rPr>
        <w:t>No attributes in subject classes – hard to understand to what subject is expecting – no attributes</w:t>
      </w:r>
      <w:r>
        <w:rPr>
          <w:rFonts w:cs="Arial"/>
          <w:bCs/>
          <w:sz w:val="20"/>
          <w:szCs w:val="20"/>
        </w:rPr>
        <w:t xml:space="preserve"> were included in the LSDAM view</w:t>
      </w:r>
      <w:r w:rsidRPr="001455BE">
        <w:rPr>
          <w:rFonts w:cs="Arial"/>
          <w:bCs/>
          <w:sz w:val="20"/>
          <w:szCs w:val="20"/>
        </w:rPr>
        <w:t xml:space="preserve"> either.</w:t>
      </w:r>
    </w:p>
    <w:p w:rsidR="001455BE" w:rsidRPr="001455BE" w:rsidRDefault="001455BE" w:rsidP="001455BE">
      <w:pPr>
        <w:suppressAutoHyphens w:val="0"/>
        <w:spacing w:before="100" w:beforeAutospacing="1" w:after="100" w:afterAutospacing="1"/>
        <w:rPr>
          <w:rFonts w:cs="Arial"/>
          <w:bCs/>
          <w:sz w:val="20"/>
          <w:szCs w:val="20"/>
        </w:rPr>
      </w:pPr>
      <w:r w:rsidRPr="001455BE">
        <w:rPr>
          <w:rFonts w:cs="Arial"/>
          <w:bCs/>
          <w:sz w:val="20"/>
          <w:szCs w:val="20"/>
        </w:rPr>
        <w:t>Specimen collections are performed on biologic entities that have subject attributes to give detail of the instance of the biologic entity.</w:t>
      </w:r>
      <w:r>
        <w:rPr>
          <w:rFonts w:cs="Arial"/>
          <w:bCs/>
          <w:sz w:val="20"/>
          <w:szCs w:val="20"/>
        </w:rPr>
        <w:t xml:space="preserve"> </w:t>
      </w:r>
      <w:r w:rsidRPr="001455BE">
        <w:rPr>
          <w:rFonts w:cs="Arial"/>
          <w:bCs/>
          <w:sz w:val="20"/>
          <w:szCs w:val="20"/>
        </w:rPr>
        <w:t>Subject is a role for the biologic entity</w:t>
      </w:r>
    </w:p>
    <w:p w:rsidR="001455BE" w:rsidRPr="001455BE" w:rsidRDefault="001455BE" w:rsidP="001455BE">
      <w:pPr>
        <w:suppressAutoHyphens w:val="0"/>
        <w:spacing w:before="100" w:beforeAutospacing="1" w:after="100" w:afterAutospacing="1"/>
        <w:rPr>
          <w:rFonts w:cs="Arial"/>
          <w:bCs/>
          <w:sz w:val="20"/>
          <w:szCs w:val="20"/>
        </w:rPr>
      </w:pPr>
      <w:r w:rsidRPr="001455BE">
        <w:rPr>
          <w:rFonts w:cs="Arial"/>
          <w:bCs/>
          <w:sz w:val="20"/>
          <w:szCs w:val="20"/>
        </w:rPr>
        <w:lastRenderedPageBreak/>
        <w:t xml:space="preserve">Specimen could also </w:t>
      </w:r>
      <w:r>
        <w:rPr>
          <w:rFonts w:cs="Arial"/>
          <w:bCs/>
          <w:sz w:val="20"/>
          <w:szCs w:val="20"/>
        </w:rPr>
        <w:t xml:space="preserve">be </w:t>
      </w:r>
      <w:r w:rsidRPr="001455BE">
        <w:rPr>
          <w:rFonts w:cs="Arial"/>
          <w:bCs/>
          <w:sz w:val="20"/>
          <w:szCs w:val="20"/>
        </w:rPr>
        <w:t>a material – how to model that? Subject = source of the material</w:t>
      </w:r>
    </w:p>
    <w:p w:rsidR="001455BE" w:rsidRPr="001455BE" w:rsidRDefault="001455BE" w:rsidP="001455BE">
      <w:pPr>
        <w:suppressAutoHyphens w:val="0"/>
        <w:spacing w:before="100" w:beforeAutospacing="1" w:after="100" w:afterAutospacing="1"/>
        <w:rPr>
          <w:rFonts w:cs="Arial"/>
          <w:bCs/>
          <w:sz w:val="20"/>
          <w:szCs w:val="20"/>
        </w:rPr>
      </w:pPr>
      <w:r w:rsidRPr="001455BE">
        <w:rPr>
          <w:rFonts w:cs="Arial"/>
          <w:bCs/>
          <w:sz w:val="20"/>
          <w:szCs w:val="20"/>
        </w:rPr>
        <w:t xml:space="preserve">Subject in </w:t>
      </w:r>
      <w:r>
        <w:rPr>
          <w:rFonts w:cs="Arial"/>
          <w:bCs/>
          <w:sz w:val="20"/>
          <w:szCs w:val="20"/>
        </w:rPr>
        <w:t>BRIDG</w:t>
      </w:r>
      <w:r w:rsidRPr="001455BE">
        <w:rPr>
          <w:rFonts w:cs="Arial"/>
          <w:bCs/>
          <w:sz w:val="20"/>
          <w:szCs w:val="20"/>
        </w:rPr>
        <w:t xml:space="preserve"> is defined as entity here – not meant in the RIM sense; is subject the same as target in the RIM?</w:t>
      </w:r>
    </w:p>
    <w:p w:rsidR="001455BE" w:rsidRPr="001455BE" w:rsidRDefault="001455BE" w:rsidP="001455BE">
      <w:pPr>
        <w:suppressAutoHyphens w:val="0"/>
        <w:spacing w:before="100" w:beforeAutospacing="1" w:after="100" w:afterAutospacing="1"/>
        <w:rPr>
          <w:rFonts w:cs="Arial"/>
          <w:bCs/>
          <w:sz w:val="20"/>
          <w:szCs w:val="20"/>
        </w:rPr>
      </w:pPr>
      <w:r w:rsidRPr="001455BE">
        <w:rPr>
          <w:rFonts w:cs="Arial"/>
          <w:bCs/>
          <w:sz w:val="20"/>
          <w:szCs w:val="20"/>
        </w:rPr>
        <w:t xml:space="preserve">In RIM = Target: what the participation is aimed at. Subject is the player in the specimen collection, while the testing person is the </w:t>
      </w:r>
      <w:proofErr w:type="spellStart"/>
      <w:r w:rsidRPr="001455BE">
        <w:rPr>
          <w:rFonts w:cs="Arial"/>
          <w:bCs/>
          <w:sz w:val="20"/>
          <w:szCs w:val="20"/>
        </w:rPr>
        <w:t>scoper</w:t>
      </w:r>
      <w:proofErr w:type="spellEnd"/>
      <w:r w:rsidRPr="001455BE">
        <w:rPr>
          <w:rFonts w:cs="Arial"/>
          <w:bCs/>
          <w:sz w:val="20"/>
          <w:szCs w:val="20"/>
        </w:rPr>
        <w:t>.</w:t>
      </w:r>
    </w:p>
    <w:p w:rsidR="001455BE" w:rsidRPr="001455BE" w:rsidRDefault="001455BE" w:rsidP="001455BE">
      <w:pPr>
        <w:suppressAutoHyphens w:val="0"/>
        <w:spacing w:before="100" w:beforeAutospacing="1" w:after="100" w:afterAutospacing="1"/>
        <w:rPr>
          <w:rFonts w:cs="Arial"/>
          <w:bCs/>
          <w:sz w:val="20"/>
          <w:szCs w:val="20"/>
        </w:rPr>
      </w:pPr>
      <w:r w:rsidRPr="001455BE">
        <w:rPr>
          <w:rFonts w:cs="Arial"/>
          <w:bCs/>
          <w:sz w:val="20"/>
          <w:szCs w:val="20"/>
        </w:rPr>
        <w:t>Can location of soil sample be the location? Yes – it would be place, which has attributes that describe it.</w:t>
      </w:r>
    </w:p>
    <w:p w:rsidR="001455BE" w:rsidRPr="001455BE" w:rsidRDefault="001455BE" w:rsidP="001455BE">
      <w:pPr>
        <w:suppressAutoHyphens w:val="0"/>
        <w:spacing w:before="100" w:beforeAutospacing="1" w:after="100" w:afterAutospacing="1"/>
        <w:rPr>
          <w:rFonts w:cs="Arial"/>
          <w:bCs/>
          <w:sz w:val="20"/>
          <w:szCs w:val="20"/>
        </w:rPr>
      </w:pPr>
      <w:r w:rsidRPr="001455BE">
        <w:rPr>
          <w:rFonts w:cs="Arial"/>
          <w:bCs/>
          <w:sz w:val="20"/>
          <w:szCs w:val="20"/>
        </w:rPr>
        <w:t>Association</w:t>
      </w:r>
      <w:r>
        <w:rPr>
          <w:rFonts w:cs="Arial"/>
          <w:bCs/>
          <w:sz w:val="20"/>
          <w:szCs w:val="20"/>
        </w:rPr>
        <w:t>s:</w:t>
      </w:r>
      <w:r w:rsidRPr="001455BE">
        <w:rPr>
          <w:rFonts w:cs="Arial"/>
          <w:bCs/>
          <w:sz w:val="20"/>
          <w:szCs w:val="20"/>
        </w:rPr>
        <w:t xml:space="preserve"> collection to entity below that biologic and material</w:t>
      </w:r>
    </w:p>
    <w:p w:rsidR="001455BE" w:rsidRDefault="001455BE" w:rsidP="001455BE">
      <w:pPr>
        <w:suppressAutoHyphens w:val="0"/>
        <w:spacing w:before="100" w:beforeAutospacing="1" w:after="100" w:afterAutospacing="1"/>
        <w:rPr>
          <w:rFonts w:cs="Arial"/>
          <w:bCs/>
          <w:sz w:val="20"/>
          <w:szCs w:val="20"/>
        </w:rPr>
      </w:pPr>
      <w:r w:rsidRPr="001455BE">
        <w:rPr>
          <w:rFonts w:cs="Arial"/>
          <w:bCs/>
          <w:sz w:val="20"/>
          <w:szCs w:val="20"/>
        </w:rPr>
        <w:t>Are we including microorganisms?</w:t>
      </w:r>
    </w:p>
    <w:p w:rsidR="001455BE" w:rsidRPr="001455BE" w:rsidRDefault="001455BE" w:rsidP="001455BE">
      <w:pPr>
        <w:suppressAutoHyphens w:val="0"/>
        <w:spacing w:before="100" w:beforeAutospacing="1" w:after="100" w:afterAutospacing="1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Discussed attributes that should be added to the entity class</w:t>
      </w:r>
      <w:r w:rsidRPr="001455BE">
        <w:rPr>
          <w:rFonts w:cs="Arial"/>
          <w:bCs/>
          <w:sz w:val="20"/>
          <w:szCs w:val="20"/>
        </w:rPr>
        <w:t>:</w:t>
      </w:r>
    </w:p>
    <w:p w:rsidR="001455BE" w:rsidRPr="001455BE" w:rsidRDefault="001455BE" w:rsidP="001455BE">
      <w:pPr>
        <w:numPr>
          <w:ilvl w:val="0"/>
          <w:numId w:val="20"/>
        </w:numPr>
        <w:suppressAutoHyphens w:val="0"/>
        <w:spacing w:before="100" w:beforeAutospacing="1" w:after="100" w:afterAutospacing="1"/>
        <w:rPr>
          <w:rFonts w:cs="Arial"/>
          <w:bCs/>
          <w:sz w:val="20"/>
          <w:szCs w:val="20"/>
        </w:rPr>
      </w:pPr>
      <w:r w:rsidRPr="001455BE">
        <w:rPr>
          <w:rFonts w:cs="Arial"/>
          <w:bCs/>
          <w:sz w:val="20"/>
          <w:szCs w:val="20"/>
        </w:rPr>
        <w:t>Subclasses vs. origin</w:t>
      </w:r>
    </w:p>
    <w:p w:rsidR="001455BE" w:rsidRPr="001455BE" w:rsidRDefault="001455BE" w:rsidP="001455BE">
      <w:pPr>
        <w:numPr>
          <w:ilvl w:val="0"/>
          <w:numId w:val="20"/>
        </w:numPr>
        <w:suppressAutoHyphens w:val="0"/>
        <w:spacing w:before="100" w:beforeAutospacing="1" w:after="100" w:afterAutospacing="1"/>
        <w:rPr>
          <w:rFonts w:cs="Arial"/>
          <w:bCs/>
          <w:sz w:val="20"/>
          <w:szCs w:val="20"/>
        </w:rPr>
      </w:pPr>
      <w:r w:rsidRPr="001455BE">
        <w:rPr>
          <w:rFonts w:cs="Arial"/>
          <w:bCs/>
          <w:sz w:val="20"/>
          <w:szCs w:val="20"/>
        </w:rPr>
        <w:t>Why not use the attributes as they are defined in the RIM?</w:t>
      </w:r>
      <w:r>
        <w:rPr>
          <w:rFonts w:cs="Arial"/>
          <w:bCs/>
          <w:sz w:val="20"/>
          <w:szCs w:val="20"/>
        </w:rPr>
        <w:t xml:space="preserve"> We want to m</w:t>
      </w:r>
      <w:r w:rsidRPr="001455BE">
        <w:rPr>
          <w:rFonts w:cs="Arial"/>
          <w:bCs/>
          <w:sz w:val="20"/>
          <w:szCs w:val="20"/>
        </w:rPr>
        <w:t>ake sure we have the business concepts covered by the DAM and update the RIM and v2 models according to use cases.</w:t>
      </w:r>
    </w:p>
    <w:p w:rsidR="001455BE" w:rsidRPr="001455BE" w:rsidRDefault="001455BE" w:rsidP="001455BE">
      <w:pPr>
        <w:suppressAutoHyphens w:val="0"/>
        <w:spacing w:before="100" w:beforeAutospacing="1" w:after="100" w:afterAutospacing="1"/>
        <w:rPr>
          <w:rFonts w:cs="Arial"/>
          <w:bCs/>
          <w:sz w:val="20"/>
          <w:szCs w:val="20"/>
        </w:rPr>
      </w:pPr>
      <w:r w:rsidRPr="001455BE">
        <w:rPr>
          <w:rFonts w:cs="Arial"/>
          <w:bCs/>
          <w:sz w:val="20"/>
          <w:szCs w:val="20"/>
        </w:rPr>
        <w:t>Add to entity:</w:t>
      </w:r>
    </w:p>
    <w:p w:rsidR="001455BE" w:rsidRPr="001455BE" w:rsidRDefault="001455BE" w:rsidP="001455BE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rFonts w:cs="Arial"/>
          <w:bCs/>
          <w:sz w:val="20"/>
          <w:szCs w:val="20"/>
        </w:rPr>
      </w:pPr>
      <w:r w:rsidRPr="001455BE">
        <w:rPr>
          <w:rFonts w:cs="Arial"/>
          <w:bCs/>
          <w:sz w:val="20"/>
          <w:szCs w:val="20"/>
        </w:rPr>
        <w:t>Class code – this would cover the origin – call it entity type</w:t>
      </w:r>
    </w:p>
    <w:p w:rsidR="001455BE" w:rsidRPr="001455BE" w:rsidRDefault="001455BE" w:rsidP="001455BE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rFonts w:cs="Arial"/>
          <w:bCs/>
          <w:sz w:val="20"/>
          <w:szCs w:val="20"/>
        </w:rPr>
      </w:pPr>
      <w:r w:rsidRPr="001455BE">
        <w:rPr>
          <w:rFonts w:cs="Arial"/>
          <w:bCs/>
          <w:sz w:val="20"/>
          <w:szCs w:val="20"/>
        </w:rPr>
        <w:t>Subtype is continuation of this – what type of animal for example</w:t>
      </w:r>
    </w:p>
    <w:p w:rsidR="001455BE" w:rsidRPr="001455BE" w:rsidRDefault="001455BE" w:rsidP="001455BE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rFonts w:cs="Arial"/>
          <w:bCs/>
          <w:sz w:val="20"/>
          <w:szCs w:val="20"/>
        </w:rPr>
      </w:pPr>
      <w:r w:rsidRPr="001455BE">
        <w:rPr>
          <w:rFonts w:cs="Arial"/>
          <w:bCs/>
          <w:sz w:val="20"/>
          <w:szCs w:val="20"/>
        </w:rPr>
        <w:t>Quantity – more than 1 within the entity (applies entire entity – this comes from population studies (people over age x in a study)</w:t>
      </w:r>
    </w:p>
    <w:p w:rsidR="001455BE" w:rsidRPr="001455BE" w:rsidRDefault="001455BE" w:rsidP="001455BE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rFonts w:cs="Arial"/>
          <w:bCs/>
          <w:sz w:val="20"/>
          <w:szCs w:val="20"/>
        </w:rPr>
      </w:pPr>
      <w:r w:rsidRPr="001455BE">
        <w:rPr>
          <w:rFonts w:cs="Arial"/>
          <w:bCs/>
          <w:sz w:val="20"/>
          <w:szCs w:val="20"/>
        </w:rPr>
        <w:t>Description – dealing with material samples (currently part of material in LSDAM)</w:t>
      </w:r>
    </w:p>
    <w:p w:rsidR="001455BE" w:rsidRPr="001455BE" w:rsidRDefault="001455BE" w:rsidP="001455BE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rFonts w:cs="Arial"/>
          <w:bCs/>
          <w:sz w:val="20"/>
          <w:szCs w:val="20"/>
        </w:rPr>
      </w:pPr>
      <w:r w:rsidRPr="001455BE">
        <w:rPr>
          <w:rFonts w:cs="Arial"/>
          <w:bCs/>
          <w:sz w:val="20"/>
          <w:szCs w:val="20"/>
        </w:rPr>
        <w:t>Risk code – how dangerous is the entity</w:t>
      </w:r>
    </w:p>
    <w:p w:rsidR="001455BE" w:rsidRPr="001455BE" w:rsidRDefault="001455BE" w:rsidP="001455BE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rFonts w:cs="Arial"/>
          <w:bCs/>
          <w:sz w:val="20"/>
          <w:szCs w:val="20"/>
        </w:rPr>
      </w:pPr>
      <w:r w:rsidRPr="001455BE">
        <w:rPr>
          <w:rFonts w:cs="Arial"/>
          <w:bCs/>
          <w:sz w:val="20"/>
          <w:szCs w:val="20"/>
        </w:rPr>
        <w:t>Handling code about the entity – requires refrigeration</w:t>
      </w:r>
    </w:p>
    <w:p w:rsidR="001455BE" w:rsidRPr="001455BE" w:rsidRDefault="001455BE" w:rsidP="001455BE">
      <w:pPr>
        <w:suppressAutoHyphens w:val="0"/>
        <w:spacing w:before="100" w:beforeAutospacing="1" w:after="100" w:afterAutospacing="1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For animal a</w:t>
      </w:r>
      <w:r w:rsidRPr="001455BE">
        <w:rPr>
          <w:rFonts w:cs="Arial"/>
          <w:bCs/>
          <w:sz w:val="20"/>
          <w:szCs w:val="20"/>
        </w:rPr>
        <w:t>dd:</w:t>
      </w:r>
    </w:p>
    <w:p w:rsidR="001455BE" w:rsidRPr="001455BE" w:rsidRDefault="001455BE" w:rsidP="001455BE">
      <w:pPr>
        <w:numPr>
          <w:ilvl w:val="0"/>
          <w:numId w:val="22"/>
        </w:numPr>
        <w:suppressAutoHyphens w:val="0"/>
        <w:spacing w:before="100" w:beforeAutospacing="1" w:after="100" w:afterAutospacing="1"/>
        <w:rPr>
          <w:rFonts w:cs="Arial"/>
          <w:bCs/>
          <w:sz w:val="20"/>
          <w:szCs w:val="20"/>
        </w:rPr>
      </w:pPr>
      <w:r w:rsidRPr="001455BE">
        <w:rPr>
          <w:rFonts w:cs="Arial"/>
          <w:bCs/>
          <w:sz w:val="20"/>
          <w:szCs w:val="20"/>
        </w:rPr>
        <w:t>Subspecies rank</w:t>
      </w:r>
    </w:p>
    <w:p w:rsidR="001455BE" w:rsidRPr="001455BE" w:rsidRDefault="001455BE" w:rsidP="001455BE">
      <w:pPr>
        <w:suppressAutoHyphens w:val="0"/>
        <w:spacing w:before="100" w:beforeAutospacing="1" w:after="100" w:afterAutospacing="1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For material a</w:t>
      </w:r>
      <w:r w:rsidRPr="001455BE">
        <w:rPr>
          <w:rFonts w:cs="Arial"/>
          <w:bCs/>
          <w:sz w:val="20"/>
          <w:szCs w:val="20"/>
        </w:rPr>
        <w:t>dd:</w:t>
      </w:r>
    </w:p>
    <w:p w:rsidR="001455BE" w:rsidRPr="001455BE" w:rsidRDefault="001455BE" w:rsidP="001455BE">
      <w:pPr>
        <w:numPr>
          <w:ilvl w:val="0"/>
          <w:numId w:val="22"/>
        </w:numPr>
        <w:suppressAutoHyphens w:val="0"/>
        <w:spacing w:before="100" w:beforeAutospacing="1" w:after="100" w:afterAutospacing="1"/>
        <w:rPr>
          <w:rFonts w:cs="Arial"/>
          <w:bCs/>
          <w:sz w:val="20"/>
          <w:szCs w:val="20"/>
        </w:rPr>
      </w:pPr>
      <w:r w:rsidRPr="001455BE">
        <w:rPr>
          <w:rFonts w:cs="Arial"/>
          <w:bCs/>
          <w:sz w:val="20"/>
          <w:szCs w:val="20"/>
        </w:rPr>
        <w:t>Form code</w:t>
      </w:r>
    </w:p>
    <w:p w:rsidR="001455BE" w:rsidRPr="001455BE" w:rsidRDefault="001455BE" w:rsidP="001455BE">
      <w:pPr>
        <w:suppressAutoHyphens w:val="0"/>
        <w:spacing w:before="100" w:beforeAutospacing="1" w:after="100" w:afterAutospacing="1"/>
        <w:rPr>
          <w:rFonts w:cs="Arial"/>
          <w:bCs/>
          <w:sz w:val="20"/>
          <w:szCs w:val="20"/>
        </w:rPr>
      </w:pPr>
      <w:r w:rsidRPr="001455BE">
        <w:rPr>
          <w:rFonts w:cs="Arial"/>
          <w:bCs/>
          <w:sz w:val="20"/>
          <w:szCs w:val="20"/>
        </w:rPr>
        <w:t xml:space="preserve">Need to </w:t>
      </w:r>
      <w:r>
        <w:rPr>
          <w:rFonts w:cs="Arial"/>
          <w:bCs/>
          <w:sz w:val="20"/>
          <w:szCs w:val="20"/>
        </w:rPr>
        <w:t>further explore</w:t>
      </w:r>
      <w:r w:rsidRPr="001455BE">
        <w:rPr>
          <w:rFonts w:cs="Arial"/>
          <w:bCs/>
          <w:sz w:val="20"/>
          <w:szCs w:val="20"/>
        </w:rPr>
        <w:t xml:space="preserve"> where subject fits</w:t>
      </w:r>
      <w:r>
        <w:rPr>
          <w:rFonts w:cs="Arial"/>
          <w:bCs/>
          <w:sz w:val="20"/>
          <w:szCs w:val="20"/>
        </w:rPr>
        <w:t>, and</w:t>
      </w:r>
      <w:r w:rsidRPr="001455BE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 xml:space="preserve">where </w:t>
      </w:r>
      <w:r w:rsidRPr="001455BE">
        <w:rPr>
          <w:rFonts w:cs="Arial"/>
          <w:bCs/>
          <w:sz w:val="20"/>
          <w:szCs w:val="20"/>
        </w:rPr>
        <w:t>to have the origin – in specimen or in entity</w:t>
      </w:r>
    </w:p>
    <w:p w:rsidR="001455BE" w:rsidRPr="001455BE" w:rsidRDefault="001455BE" w:rsidP="001455BE">
      <w:pPr>
        <w:suppressAutoHyphens w:val="0"/>
        <w:spacing w:before="100" w:beforeAutospacing="1" w:after="100" w:afterAutospacing="1"/>
        <w:rPr>
          <w:rFonts w:cs="Arial"/>
          <w:bCs/>
          <w:sz w:val="20"/>
          <w:szCs w:val="20"/>
        </w:rPr>
      </w:pPr>
    </w:p>
    <w:p w:rsidR="001C5914" w:rsidRPr="001C5914" w:rsidRDefault="001C5914" w:rsidP="00A10536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</w:p>
    <w:sectPr w:rsidR="001C5914" w:rsidRPr="001C5914" w:rsidSect="00510C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alibri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alibri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alibri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List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275C26C5"/>
    <w:multiLevelType w:val="hybridMultilevel"/>
    <w:tmpl w:val="05F87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A843E0"/>
    <w:multiLevelType w:val="hybridMultilevel"/>
    <w:tmpl w:val="647C6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9E7BF9"/>
    <w:multiLevelType w:val="hybridMultilevel"/>
    <w:tmpl w:val="88D4A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973054"/>
    <w:multiLevelType w:val="multilevel"/>
    <w:tmpl w:val="2D8C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E2129"/>
    <w:multiLevelType w:val="hybridMultilevel"/>
    <w:tmpl w:val="1368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47F2B"/>
    <w:multiLevelType w:val="hybridMultilevel"/>
    <w:tmpl w:val="F050D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32C2E"/>
    <w:multiLevelType w:val="hybridMultilevel"/>
    <w:tmpl w:val="75EA2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BC784C"/>
    <w:multiLevelType w:val="hybridMultilevel"/>
    <w:tmpl w:val="AC26A3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0A7846"/>
    <w:multiLevelType w:val="hybridMultilevel"/>
    <w:tmpl w:val="B72A6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6850C6"/>
    <w:multiLevelType w:val="hybridMultilevel"/>
    <w:tmpl w:val="20A25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EE02AE"/>
    <w:multiLevelType w:val="hybridMultilevel"/>
    <w:tmpl w:val="E8EAF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807367"/>
    <w:multiLevelType w:val="hybridMultilevel"/>
    <w:tmpl w:val="1FA41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EF0C06"/>
    <w:multiLevelType w:val="hybridMultilevel"/>
    <w:tmpl w:val="D0D64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EF2C97"/>
    <w:multiLevelType w:val="hybridMultilevel"/>
    <w:tmpl w:val="572A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763AC"/>
    <w:multiLevelType w:val="multilevel"/>
    <w:tmpl w:val="1142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AD25DE"/>
    <w:multiLevelType w:val="hybridMultilevel"/>
    <w:tmpl w:val="A554F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C131A9"/>
    <w:multiLevelType w:val="hybridMultilevel"/>
    <w:tmpl w:val="85F46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928AC"/>
    <w:multiLevelType w:val="hybridMultilevel"/>
    <w:tmpl w:val="21FE7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257BF7"/>
    <w:multiLevelType w:val="hybridMultilevel"/>
    <w:tmpl w:val="6E70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7"/>
  </w:num>
  <w:num w:numId="8">
    <w:abstractNumId w:val="4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8"/>
  </w:num>
  <w:num w:numId="14">
    <w:abstractNumId w:val="18"/>
  </w:num>
  <w:num w:numId="15">
    <w:abstractNumId w:val="3"/>
  </w:num>
  <w:num w:numId="16">
    <w:abstractNumId w:val="20"/>
  </w:num>
  <w:num w:numId="17">
    <w:abstractNumId w:val="12"/>
  </w:num>
  <w:num w:numId="18">
    <w:abstractNumId w:val="9"/>
  </w:num>
  <w:num w:numId="19">
    <w:abstractNumId w:val="19"/>
  </w:num>
  <w:num w:numId="20">
    <w:abstractNumId w:val="16"/>
  </w:num>
  <w:num w:numId="21">
    <w:abstractNumId w:val="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7F6"/>
    <w:rsid w:val="0000518A"/>
    <w:rsid w:val="0003428F"/>
    <w:rsid w:val="00035514"/>
    <w:rsid w:val="0006189E"/>
    <w:rsid w:val="000667F6"/>
    <w:rsid w:val="000757CE"/>
    <w:rsid w:val="00076FF3"/>
    <w:rsid w:val="00080582"/>
    <w:rsid w:val="00084FF6"/>
    <w:rsid w:val="00087C99"/>
    <w:rsid w:val="000906C0"/>
    <w:rsid w:val="00091C63"/>
    <w:rsid w:val="000947D8"/>
    <w:rsid w:val="000975E8"/>
    <w:rsid w:val="000A4376"/>
    <w:rsid w:val="000B22B4"/>
    <w:rsid w:val="000B2F75"/>
    <w:rsid w:val="000C73D7"/>
    <w:rsid w:val="000E416C"/>
    <w:rsid w:val="000F386E"/>
    <w:rsid w:val="0010733F"/>
    <w:rsid w:val="0013700A"/>
    <w:rsid w:val="001455BE"/>
    <w:rsid w:val="00160F5B"/>
    <w:rsid w:val="00172D69"/>
    <w:rsid w:val="001876F8"/>
    <w:rsid w:val="001A6FCE"/>
    <w:rsid w:val="001A7C6B"/>
    <w:rsid w:val="001C5914"/>
    <w:rsid w:val="001E53CD"/>
    <w:rsid w:val="00200D06"/>
    <w:rsid w:val="00202868"/>
    <w:rsid w:val="00205C70"/>
    <w:rsid w:val="0022067C"/>
    <w:rsid w:val="00235B10"/>
    <w:rsid w:val="00240E6E"/>
    <w:rsid w:val="00243823"/>
    <w:rsid w:val="0026124C"/>
    <w:rsid w:val="00261846"/>
    <w:rsid w:val="002706DC"/>
    <w:rsid w:val="00294D8E"/>
    <w:rsid w:val="002B7026"/>
    <w:rsid w:val="002C7A97"/>
    <w:rsid w:val="002D22CD"/>
    <w:rsid w:val="002D323F"/>
    <w:rsid w:val="002D37F4"/>
    <w:rsid w:val="002F0C8F"/>
    <w:rsid w:val="00301D53"/>
    <w:rsid w:val="003023D0"/>
    <w:rsid w:val="00304BB8"/>
    <w:rsid w:val="00353761"/>
    <w:rsid w:val="003561DF"/>
    <w:rsid w:val="00364F70"/>
    <w:rsid w:val="00396E3A"/>
    <w:rsid w:val="003B4D98"/>
    <w:rsid w:val="003B5F8E"/>
    <w:rsid w:val="003C1DBE"/>
    <w:rsid w:val="003C4144"/>
    <w:rsid w:val="003C7644"/>
    <w:rsid w:val="0041561C"/>
    <w:rsid w:val="0043499A"/>
    <w:rsid w:val="0044073B"/>
    <w:rsid w:val="004440DA"/>
    <w:rsid w:val="00460C98"/>
    <w:rsid w:val="004743B3"/>
    <w:rsid w:val="00492900"/>
    <w:rsid w:val="004931EF"/>
    <w:rsid w:val="004936A4"/>
    <w:rsid w:val="004A21E2"/>
    <w:rsid w:val="004B450F"/>
    <w:rsid w:val="004C4B4F"/>
    <w:rsid w:val="004C4EC8"/>
    <w:rsid w:val="004D2ADC"/>
    <w:rsid w:val="00501175"/>
    <w:rsid w:val="00505233"/>
    <w:rsid w:val="00505F06"/>
    <w:rsid w:val="00510C39"/>
    <w:rsid w:val="00514287"/>
    <w:rsid w:val="005145F8"/>
    <w:rsid w:val="00515ACC"/>
    <w:rsid w:val="00523BF1"/>
    <w:rsid w:val="00526455"/>
    <w:rsid w:val="00534670"/>
    <w:rsid w:val="00540A60"/>
    <w:rsid w:val="00585A7D"/>
    <w:rsid w:val="00592B38"/>
    <w:rsid w:val="005A1D69"/>
    <w:rsid w:val="005C32F5"/>
    <w:rsid w:val="005D1B8D"/>
    <w:rsid w:val="005D2206"/>
    <w:rsid w:val="005D3256"/>
    <w:rsid w:val="005F09CD"/>
    <w:rsid w:val="005F0CE9"/>
    <w:rsid w:val="00601861"/>
    <w:rsid w:val="006103FB"/>
    <w:rsid w:val="00615E0A"/>
    <w:rsid w:val="006202FE"/>
    <w:rsid w:val="00645753"/>
    <w:rsid w:val="00650213"/>
    <w:rsid w:val="00666A7E"/>
    <w:rsid w:val="006734CF"/>
    <w:rsid w:val="0068531F"/>
    <w:rsid w:val="006905CA"/>
    <w:rsid w:val="00690BFC"/>
    <w:rsid w:val="006F3558"/>
    <w:rsid w:val="007011D9"/>
    <w:rsid w:val="00702AA3"/>
    <w:rsid w:val="00703DAD"/>
    <w:rsid w:val="00706502"/>
    <w:rsid w:val="007159E3"/>
    <w:rsid w:val="00720DD6"/>
    <w:rsid w:val="007232A0"/>
    <w:rsid w:val="00740E1F"/>
    <w:rsid w:val="00753F52"/>
    <w:rsid w:val="007A0030"/>
    <w:rsid w:val="007A43EE"/>
    <w:rsid w:val="007B3E17"/>
    <w:rsid w:val="007B5EA0"/>
    <w:rsid w:val="007C279B"/>
    <w:rsid w:val="007D742D"/>
    <w:rsid w:val="0080564C"/>
    <w:rsid w:val="008222AD"/>
    <w:rsid w:val="00825A4E"/>
    <w:rsid w:val="0083768C"/>
    <w:rsid w:val="00842217"/>
    <w:rsid w:val="00843B5F"/>
    <w:rsid w:val="00843F67"/>
    <w:rsid w:val="00864485"/>
    <w:rsid w:val="00873688"/>
    <w:rsid w:val="008A2C6F"/>
    <w:rsid w:val="008B3037"/>
    <w:rsid w:val="008E15BC"/>
    <w:rsid w:val="008F1B8D"/>
    <w:rsid w:val="00915D88"/>
    <w:rsid w:val="00923415"/>
    <w:rsid w:val="009500A9"/>
    <w:rsid w:val="00977EF2"/>
    <w:rsid w:val="009853C3"/>
    <w:rsid w:val="00995893"/>
    <w:rsid w:val="009B2C82"/>
    <w:rsid w:val="009C2FC7"/>
    <w:rsid w:val="009E3F5D"/>
    <w:rsid w:val="00A10536"/>
    <w:rsid w:val="00A2778A"/>
    <w:rsid w:val="00A30184"/>
    <w:rsid w:val="00A40A8E"/>
    <w:rsid w:val="00A4259E"/>
    <w:rsid w:val="00A440E4"/>
    <w:rsid w:val="00A44818"/>
    <w:rsid w:val="00A51A8A"/>
    <w:rsid w:val="00A53FBE"/>
    <w:rsid w:val="00A72A80"/>
    <w:rsid w:val="00A8291C"/>
    <w:rsid w:val="00A863E2"/>
    <w:rsid w:val="00AA1FF3"/>
    <w:rsid w:val="00AB223F"/>
    <w:rsid w:val="00AB250B"/>
    <w:rsid w:val="00AB2659"/>
    <w:rsid w:val="00AD5B10"/>
    <w:rsid w:val="00AD5C7D"/>
    <w:rsid w:val="00AE1ECF"/>
    <w:rsid w:val="00B11727"/>
    <w:rsid w:val="00B20692"/>
    <w:rsid w:val="00B36477"/>
    <w:rsid w:val="00B37AB0"/>
    <w:rsid w:val="00B51A69"/>
    <w:rsid w:val="00B61F22"/>
    <w:rsid w:val="00B6518D"/>
    <w:rsid w:val="00B80351"/>
    <w:rsid w:val="00B92A59"/>
    <w:rsid w:val="00BA4FE4"/>
    <w:rsid w:val="00BC3123"/>
    <w:rsid w:val="00BD0C0A"/>
    <w:rsid w:val="00BD14CA"/>
    <w:rsid w:val="00C15FA7"/>
    <w:rsid w:val="00C2519D"/>
    <w:rsid w:val="00C31B42"/>
    <w:rsid w:val="00C344D3"/>
    <w:rsid w:val="00C35325"/>
    <w:rsid w:val="00C4209F"/>
    <w:rsid w:val="00C42DB7"/>
    <w:rsid w:val="00C4318B"/>
    <w:rsid w:val="00C55AC8"/>
    <w:rsid w:val="00C57466"/>
    <w:rsid w:val="00C73166"/>
    <w:rsid w:val="00C77C2B"/>
    <w:rsid w:val="00C913F3"/>
    <w:rsid w:val="00CA5910"/>
    <w:rsid w:val="00CD44CF"/>
    <w:rsid w:val="00CE36EC"/>
    <w:rsid w:val="00CE3A94"/>
    <w:rsid w:val="00D0318A"/>
    <w:rsid w:val="00D05895"/>
    <w:rsid w:val="00D17603"/>
    <w:rsid w:val="00D37D39"/>
    <w:rsid w:val="00D40329"/>
    <w:rsid w:val="00D7160A"/>
    <w:rsid w:val="00D80939"/>
    <w:rsid w:val="00D87A83"/>
    <w:rsid w:val="00D9099B"/>
    <w:rsid w:val="00DA62DE"/>
    <w:rsid w:val="00DB196E"/>
    <w:rsid w:val="00DB2E0D"/>
    <w:rsid w:val="00DB551E"/>
    <w:rsid w:val="00DC1396"/>
    <w:rsid w:val="00DC3789"/>
    <w:rsid w:val="00DC4BDD"/>
    <w:rsid w:val="00DD3945"/>
    <w:rsid w:val="00DD550D"/>
    <w:rsid w:val="00DE1F27"/>
    <w:rsid w:val="00DF614C"/>
    <w:rsid w:val="00DF6D15"/>
    <w:rsid w:val="00E001E3"/>
    <w:rsid w:val="00E03B8F"/>
    <w:rsid w:val="00E1293A"/>
    <w:rsid w:val="00E22058"/>
    <w:rsid w:val="00E378F8"/>
    <w:rsid w:val="00E65092"/>
    <w:rsid w:val="00E8231F"/>
    <w:rsid w:val="00E86C6A"/>
    <w:rsid w:val="00E87536"/>
    <w:rsid w:val="00E8786D"/>
    <w:rsid w:val="00E94249"/>
    <w:rsid w:val="00E97F79"/>
    <w:rsid w:val="00EA49B3"/>
    <w:rsid w:val="00EB3002"/>
    <w:rsid w:val="00EB7ED8"/>
    <w:rsid w:val="00EC08B4"/>
    <w:rsid w:val="00EC2E69"/>
    <w:rsid w:val="00ED0EA1"/>
    <w:rsid w:val="00ED2F79"/>
    <w:rsid w:val="00EE0F10"/>
    <w:rsid w:val="00EE4187"/>
    <w:rsid w:val="00EF20DD"/>
    <w:rsid w:val="00EF41E5"/>
    <w:rsid w:val="00F055CA"/>
    <w:rsid w:val="00F10B1F"/>
    <w:rsid w:val="00F20F50"/>
    <w:rsid w:val="00F24592"/>
    <w:rsid w:val="00F24CCB"/>
    <w:rsid w:val="00F277F5"/>
    <w:rsid w:val="00F30A2E"/>
    <w:rsid w:val="00F35540"/>
    <w:rsid w:val="00F35558"/>
    <w:rsid w:val="00F52515"/>
    <w:rsid w:val="00F5404A"/>
    <w:rsid w:val="00F60CAC"/>
    <w:rsid w:val="00F779AA"/>
    <w:rsid w:val="00F86828"/>
    <w:rsid w:val="00F95D3B"/>
    <w:rsid w:val="00FA0067"/>
    <w:rsid w:val="00FD4CCA"/>
    <w:rsid w:val="00FD6C39"/>
    <w:rsid w:val="00FE1C8D"/>
    <w:rsid w:val="00FE403C"/>
    <w:rsid w:val="00FF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39"/>
    <w:pPr>
      <w:suppressAutoHyphens/>
    </w:pPr>
    <w:rPr>
      <w:rFonts w:ascii="Arial" w:hAnsi="Arial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510C39"/>
    <w:pPr>
      <w:keepNext/>
      <w:pageBreakBefore/>
      <w:numPr>
        <w:numId w:val="1"/>
      </w:numPr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qFormat/>
    <w:rsid w:val="00510C39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510C3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10C39"/>
    <w:rPr>
      <w:rFonts w:ascii="Calibri" w:eastAsia="Calibri" w:hAnsi="Calibri" w:cs="Calibri"/>
    </w:rPr>
  </w:style>
  <w:style w:type="character" w:customStyle="1" w:styleId="WW8Num2z1">
    <w:name w:val="WW8Num2z1"/>
    <w:rsid w:val="00510C39"/>
    <w:rPr>
      <w:rFonts w:ascii="Courier New" w:hAnsi="Courier New" w:cs="Courier New"/>
    </w:rPr>
  </w:style>
  <w:style w:type="character" w:customStyle="1" w:styleId="WW8Num2z2">
    <w:name w:val="WW8Num2z2"/>
    <w:rsid w:val="00510C39"/>
    <w:rPr>
      <w:rFonts w:ascii="Wingdings" w:hAnsi="Wingdings"/>
    </w:rPr>
  </w:style>
  <w:style w:type="character" w:customStyle="1" w:styleId="WW8Num2z3">
    <w:name w:val="WW8Num2z3"/>
    <w:rsid w:val="00510C39"/>
    <w:rPr>
      <w:rFonts w:ascii="Symbol" w:hAnsi="Symbol"/>
    </w:rPr>
  </w:style>
  <w:style w:type="character" w:customStyle="1" w:styleId="WW8Num2z4">
    <w:name w:val="WW8Num2z4"/>
    <w:rsid w:val="00510C39"/>
    <w:rPr>
      <w:rFonts w:ascii="Courier New" w:hAnsi="Courier New"/>
    </w:rPr>
  </w:style>
  <w:style w:type="character" w:customStyle="1" w:styleId="WW8Num3z0">
    <w:name w:val="WW8Num3z0"/>
    <w:rsid w:val="00510C39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510C39"/>
  </w:style>
  <w:style w:type="character" w:customStyle="1" w:styleId="WW-Absatz-Standardschriftart">
    <w:name w:val="WW-Absatz-Standardschriftart"/>
    <w:rsid w:val="00510C39"/>
  </w:style>
  <w:style w:type="character" w:customStyle="1" w:styleId="WW8Num1z0">
    <w:name w:val="WW8Num1z0"/>
    <w:rsid w:val="00510C39"/>
    <w:rPr>
      <w:rFonts w:ascii="Wingdings" w:hAnsi="Wingdings"/>
    </w:rPr>
  </w:style>
  <w:style w:type="character" w:customStyle="1" w:styleId="WW8Num1z1">
    <w:name w:val="WW8Num1z1"/>
    <w:rsid w:val="00510C39"/>
    <w:rPr>
      <w:rFonts w:ascii="Courier New" w:hAnsi="Courier New" w:cs="Courier New"/>
      <w:lang w:val="en-US"/>
    </w:rPr>
  </w:style>
  <w:style w:type="character" w:customStyle="1" w:styleId="WW8Num1z2">
    <w:name w:val="WW8Num1z2"/>
    <w:rsid w:val="00510C39"/>
    <w:rPr>
      <w:rFonts w:ascii="Wingdings" w:hAnsi="Wingdings"/>
      <w:lang w:val="en-US"/>
    </w:rPr>
  </w:style>
  <w:style w:type="character" w:customStyle="1" w:styleId="WW8Num1z3">
    <w:name w:val="WW8Num1z3"/>
    <w:rsid w:val="00510C39"/>
    <w:rPr>
      <w:rFonts w:ascii="Symbol" w:hAnsi="Symbol"/>
    </w:rPr>
  </w:style>
  <w:style w:type="character" w:customStyle="1" w:styleId="WW8Num1z4">
    <w:name w:val="WW8Num1z4"/>
    <w:rsid w:val="00510C39"/>
    <w:rPr>
      <w:rFonts w:ascii="Courier New" w:hAnsi="Courier New"/>
    </w:rPr>
  </w:style>
  <w:style w:type="character" w:customStyle="1" w:styleId="WW8Num3z1">
    <w:name w:val="WW8Num3z1"/>
    <w:rsid w:val="00510C39"/>
    <w:rPr>
      <w:rFonts w:ascii="Arial" w:eastAsia="Times New Roman" w:hAnsi="Arial" w:cs="Arial"/>
    </w:rPr>
  </w:style>
  <w:style w:type="character" w:customStyle="1" w:styleId="CharChar">
    <w:name w:val="Char Char"/>
    <w:basedOn w:val="DefaultParagraphFont"/>
    <w:rsid w:val="00510C39"/>
    <w:rPr>
      <w:color w:val="000000"/>
      <w:lang w:val="en-US" w:eastAsia="ar-SA" w:bidi="ar-SA"/>
    </w:rPr>
  </w:style>
  <w:style w:type="character" w:styleId="Hyperlink">
    <w:name w:val="Hyperlink"/>
    <w:basedOn w:val="DefaultParagraphFont"/>
    <w:rsid w:val="00510C39"/>
    <w:rPr>
      <w:rFonts w:ascii="Courier New" w:hAnsi="Courier New"/>
      <w:b w:val="0"/>
      <w:i w:val="0"/>
      <w:strike w:val="0"/>
      <w:dstrike w:val="0"/>
      <w:color w:val="0000FF"/>
      <w:kern w:val="1"/>
      <w:position w:val="0"/>
      <w:sz w:val="16"/>
      <w:u w:val="none"/>
      <w:vertAlign w:val="baseline"/>
    </w:rPr>
  </w:style>
  <w:style w:type="character" w:styleId="Strong">
    <w:name w:val="Strong"/>
    <w:basedOn w:val="DefaultParagraphFont"/>
    <w:qFormat/>
    <w:rsid w:val="00510C39"/>
    <w:rPr>
      <w:rFonts w:ascii="Times New Roman" w:hAnsi="Times New Roman" w:cs="Times New Roman"/>
      <w:b/>
      <w:i w:val="0"/>
      <w:kern w:val="1"/>
      <w:sz w:val="20"/>
      <w:u w:val="none"/>
    </w:rPr>
  </w:style>
  <w:style w:type="character" w:customStyle="1" w:styleId="HyperlinkText">
    <w:name w:val="Hyperlink Text"/>
    <w:basedOn w:val="Hyperlink"/>
    <w:rsid w:val="00510C39"/>
    <w:rPr>
      <w:rFonts w:ascii="Times New Roman" w:hAnsi="Times New Roman" w:cs="Times New Roman"/>
      <w:i/>
      <w:sz w:val="20"/>
    </w:rPr>
  </w:style>
  <w:style w:type="character" w:customStyle="1" w:styleId="ReferenceHL7Table">
    <w:name w:val="Reference HL7 Table"/>
    <w:basedOn w:val="HyperlinkText"/>
    <w:rsid w:val="00510C39"/>
  </w:style>
  <w:style w:type="character" w:styleId="FollowedHyperlink">
    <w:name w:val="FollowedHyperlink"/>
    <w:basedOn w:val="DefaultParagraphFont"/>
    <w:rsid w:val="00510C39"/>
    <w:rPr>
      <w:color w:val="606420"/>
      <w:u w:val="single"/>
    </w:rPr>
  </w:style>
  <w:style w:type="character" w:customStyle="1" w:styleId="FootnoteCharacters">
    <w:name w:val="Footnote Characters"/>
    <w:basedOn w:val="DefaultParagraphFont"/>
    <w:rsid w:val="00510C39"/>
    <w:rPr>
      <w:vertAlign w:val="superscript"/>
    </w:rPr>
  </w:style>
  <w:style w:type="character" w:customStyle="1" w:styleId="apple-style-span">
    <w:name w:val="apple-style-span"/>
    <w:basedOn w:val="DefaultParagraphFont"/>
    <w:rsid w:val="00510C39"/>
  </w:style>
  <w:style w:type="paragraph" w:customStyle="1" w:styleId="Heading">
    <w:name w:val="Heading"/>
    <w:basedOn w:val="Normal"/>
    <w:next w:val="BodyText"/>
    <w:rsid w:val="00510C39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510C39"/>
    <w:pPr>
      <w:tabs>
        <w:tab w:val="left" w:pos="0"/>
      </w:tabs>
    </w:pPr>
    <w:rPr>
      <w:rFonts w:ascii="Times New Roman" w:hAnsi="Times New Roman"/>
      <w:color w:val="000000"/>
      <w:sz w:val="20"/>
      <w:szCs w:val="20"/>
    </w:rPr>
  </w:style>
  <w:style w:type="paragraph" w:styleId="List">
    <w:name w:val="List"/>
    <w:basedOn w:val="BodyText"/>
    <w:rsid w:val="00510C39"/>
    <w:rPr>
      <w:rFonts w:cs="Tahoma"/>
    </w:rPr>
  </w:style>
  <w:style w:type="paragraph" w:styleId="Caption">
    <w:name w:val="caption"/>
    <w:basedOn w:val="Normal"/>
    <w:qFormat/>
    <w:rsid w:val="00510C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510C39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510C39"/>
    <w:pPr>
      <w:spacing w:before="240" w:after="60"/>
      <w:jc w:val="center"/>
    </w:pPr>
    <w:rPr>
      <w:b/>
      <w:kern w:val="1"/>
      <w:sz w:val="32"/>
      <w:szCs w:val="20"/>
    </w:rPr>
  </w:style>
  <w:style w:type="paragraph" w:styleId="Subtitle">
    <w:name w:val="Subtitle"/>
    <w:basedOn w:val="Heading"/>
    <w:next w:val="BodyText"/>
    <w:qFormat/>
    <w:rsid w:val="00510C39"/>
    <w:pPr>
      <w:jc w:val="center"/>
    </w:pPr>
    <w:rPr>
      <w:i/>
      <w:iCs/>
    </w:rPr>
  </w:style>
  <w:style w:type="paragraph" w:customStyle="1" w:styleId="Section">
    <w:name w:val="Section"/>
    <w:basedOn w:val="Title"/>
    <w:next w:val="Normal"/>
    <w:rsid w:val="00510C39"/>
    <w:pPr>
      <w:jc w:val="left"/>
    </w:pPr>
    <w:rPr>
      <w:rFonts w:ascii="Times New Roman" w:hAnsi="Times New Roman"/>
      <w:sz w:val="24"/>
    </w:rPr>
  </w:style>
  <w:style w:type="paragraph" w:customStyle="1" w:styleId="NormalIndented">
    <w:name w:val="Normal Indented"/>
    <w:basedOn w:val="Normal"/>
    <w:rsid w:val="00510C39"/>
    <w:pPr>
      <w:spacing w:before="100"/>
      <w:ind w:left="720"/>
    </w:pPr>
    <w:rPr>
      <w:rFonts w:ascii="Times New Roman" w:hAnsi="Times New Roman"/>
      <w:kern w:val="1"/>
      <w:sz w:val="20"/>
      <w:szCs w:val="20"/>
    </w:rPr>
  </w:style>
  <w:style w:type="paragraph" w:customStyle="1" w:styleId="Note">
    <w:name w:val="Note"/>
    <w:basedOn w:val="Normal"/>
    <w:rsid w:val="00510C39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tabs>
        <w:tab w:val="left" w:pos="720"/>
        <w:tab w:val="left" w:pos="1440"/>
      </w:tabs>
      <w:spacing w:before="80" w:after="60"/>
    </w:pPr>
    <w:rPr>
      <w:rFonts w:cs="Arial"/>
      <w:kern w:val="1"/>
      <w:sz w:val="18"/>
      <w:szCs w:val="20"/>
    </w:rPr>
  </w:style>
  <w:style w:type="paragraph" w:customStyle="1" w:styleId="ComponentTableBody">
    <w:name w:val="Component Table Body"/>
    <w:basedOn w:val="Normal"/>
    <w:rsid w:val="00510C39"/>
    <w:pPr>
      <w:spacing w:before="60" w:line="240" w:lineRule="exact"/>
      <w:jc w:val="center"/>
    </w:pPr>
    <w:rPr>
      <w:rFonts w:cs="Arial"/>
      <w:kern w:val="1"/>
      <w:sz w:val="16"/>
      <w:szCs w:val="20"/>
    </w:rPr>
  </w:style>
  <w:style w:type="paragraph" w:customStyle="1" w:styleId="ComponentTableCaption">
    <w:name w:val="Component Table Caption"/>
    <w:basedOn w:val="ComponentTableBody"/>
    <w:rsid w:val="00510C39"/>
    <w:pPr>
      <w:keepNext/>
      <w:spacing w:before="180" w:after="60"/>
    </w:pPr>
    <w:rPr>
      <w:sz w:val="20"/>
    </w:rPr>
  </w:style>
  <w:style w:type="paragraph" w:customStyle="1" w:styleId="ComponentTableHeader">
    <w:name w:val="Component Table Header"/>
    <w:basedOn w:val="ComponentTableBody"/>
    <w:rsid w:val="00510C39"/>
    <w:pPr>
      <w:keepNext/>
      <w:spacing w:before="40" w:after="20"/>
    </w:pPr>
    <w:rPr>
      <w:b/>
    </w:rPr>
  </w:style>
  <w:style w:type="paragraph" w:styleId="BlockText">
    <w:name w:val="Block Text"/>
    <w:basedOn w:val="Normal"/>
    <w:rsid w:val="00510C39"/>
    <w:pPr>
      <w:spacing w:after="240" w:line="360" w:lineRule="auto"/>
      <w:ind w:left="720" w:right="720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510C39"/>
    <w:pPr>
      <w:spacing w:after="200" w:line="276" w:lineRule="auto"/>
      <w:ind w:left="720"/>
    </w:pPr>
    <w:rPr>
      <w:rFonts w:ascii="Calibri" w:eastAsia="Calibri" w:hAnsi="Calibri"/>
    </w:rPr>
  </w:style>
  <w:style w:type="paragraph" w:styleId="FootnoteText">
    <w:name w:val="footnote text"/>
    <w:basedOn w:val="Normal"/>
    <w:rsid w:val="00510C39"/>
    <w:rPr>
      <w:rFonts w:ascii="Times New Roman" w:hAnsi="Times New Roman"/>
      <w:sz w:val="20"/>
      <w:szCs w:val="20"/>
    </w:rPr>
  </w:style>
  <w:style w:type="paragraph" w:customStyle="1" w:styleId="vocdesc">
    <w:name w:val="vocdesc"/>
    <w:basedOn w:val="Normal"/>
    <w:rsid w:val="00510C39"/>
    <w:pPr>
      <w:spacing w:before="280" w:after="280"/>
    </w:pPr>
    <w:rPr>
      <w:rFonts w:ascii="Verdana" w:hAnsi="Verdana"/>
      <w:color w:val="000000"/>
      <w:sz w:val="16"/>
      <w:szCs w:val="16"/>
    </w:rPr>
  </w:style>
  <w:style w:type="paragraph" w:styleId="Header">
    <w:name w:val="header"/>
    <w:basedOn w:val="Normal"/>
    <w:rsid w:val="00510C39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510C39"/>
    <w:pPr>
      <w:spacing w:before="280" w:after="280"/>
    </w:pPr>
    <w:rPr>
      <w:rFonts w:ascii="Verdana" w:hAnsi="Verdana"/>
      <w:sz w:val="20"/>
      <w:szCs w:val="20"/>
    </w:rPr>
  </w:style>
  <w:style w:type="paragraph" w:styleId="ListBullet">
    <w:name w:val="List Bullet"/>
    <w:basedOn w:val="Normal"/>
    <w:rsid w:val="00510C39"/>
    <w:pPr>
      <w:numPr>
        <w:numId w:val="3"/>
      </w:numPr>
    </w:pPr>
  </w:style>
  <w:style w:type="paragraph" w:customStyle="1" w:styleId="TableContents">
    <w:name w:val="Table Contents"/>
    <w:basedOn w:val="Normal"/>
    <w:rsid w:val="00510C39"/>
    <w:pPr>
      <w:suppressLineNumbers/>
    </w:pPr>
  </w:style>
  <w:style w:type="paragraph" w:customStyle="1" w:styleId="TableHeading">
    <w:name w:val="Table Heading"/>
    <w:basedOn w:val="TableContents"/>
    <w:rsid w:val="00510C39"/>
    <w:pPr>
      <w:jc w:val="center"/>
    </w:pPr>
    <w:rPr>
      <w:b/>
      <w:bCs/>
    </w:rPr>
  </w:style>
  <w:style w:type="paragraph" w:styleId="DocumentMap">
    <w:name w:val="Document Map"/>
    <w:basedOn w:val="Normal"/>
    <w:semiHidden/>
    <w:rsid w:val="0026184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&amp; Observations Conference Call</vt:lpstr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Orders &amp; Observations Conference Call</dc:title>
  <dc:subject/>
  <dc:creator>H. Kenneth McCaslin</dc:creator>
  <cp:keywords/>
  <cp:lastModifiedBy>Lorraine Constable</cp:lastModifiedBy>
  <cp:revision>4</cp:revision>
  <cp:lastPrinted>2011-08-11T18:51:00Z</cp:lastPrinted>
  <dcterms:created xsi:type="dcterms:W3CDTF">2012-08-28T02:42:00Z</dcterms:created>
  <dcterms:modified xsi:type="dcterms:W3CDTF">2012-08-28T03:05:00Z</dcterms:modified>
</cp:coreProperties>
</file>