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963292" w:rsidP="00A34AC1">
      <w:pPr>
        <w:rPr>
          <w:b/>
          <w:color w:val="1F497D"/>
        </w:rPr>
      </w:pPr>
      <w:r>
        <w:rPr>
          <w:b/>
          <w:color w:val="1F497D"/>
        </w:rPr>
        <w:t>November 13</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D8384D" w:rsidRDefault="00304D18" w:rsidP="00A34AC1">
      <w:pPr>
        <w:rPr>
          <w:color w:val="1F497D"/>
        </w:rPr>
      </w:pPr>
      <w:r>
        <w:rPr>
          <w:color w:val="1F497D"/>
        </w:rPr>
        <w:t>Stephen Chu – Chair</w:t>
      </w:r>
    </w:p>
    <w:p w:rsidR="00CC08BA" w:rsidRDefault="00CC08BA" w:rsidP="00A34AC1">
      <w:pPr>
        <w:rPr>
          <w:color w:val="1F497D"/>
        </w:rPr>
      </w:pPr>
      <w:r>
        <w:rPr>
          <w:color w:val="1F497D"/>
        </w:rPr>
        <w:t xml:space="preserve">Elaine Ayres </w:t>
      </w:r>
      <w:r w:rsidR="007C2D7F">
        <w:rPr>
          <w:color w:val="1F497D"/>
        </w:rPr>
        <w:t>–</w:t>
      </w:r>
      <w:r>
        <w:rPr>
          <w:color w:val="1F497D"/>
        </w:rPr>
        <w:t xml:space="preserve"> Scribe</w:t>
      </w:r>
    </w:p>
    <w:p w:rsidR="007147E0" w:rsidRDefault="007147E0" w:rsidP="00A34AC1">
      <w:pPr>
        <w:rPr>
          <w:color w:val="1F497D"/>
        </w:rPr>
      </w:pPr>
      <w:r>
        <w:rPr>
          <w:color w:val="1F497D"/>
        </w:rPr>
        <w:t>David Hay</w:t>
      </w:r>
    </w:p>
    <w:p w:rsidR="007147E0" w:rsidRDefault="007147E0" w:rsidP="00A34AC1">
      <w:pPr>
        <w:rPr>
          <w:color w:val="1F497D"/>
        </w:rPr>
      </w:pPr>
      <w:r>
        <w:rPr>
          <w:color w:val="1F497D"/>
        </w:rPr>
        <w:t>Simon Sum</w:t>
      </w:r>
    </w:p>
    <w:p w:rsidR="00510686" w:rsidRDefault="00510686" w:rsidP="00A34AC1">
      <w:pPr>
        <w:rPr>
          <w:color w:val="1F497D"/>
        </w:rPr>
      </w:pPr>
      <w:r>
        <w:rPr>
          <w:color w:val="1F497D"/>
        </w:rPr>
        <w:t>Lloyd McKenzie</w:t>
      </w:r>
    </w:p>
    <w:p w:rsidR="00510686" w:rsidRDefault="00510686" w:rsidP="00A34AC1">
      <w:pPr>
        <w:rPr>
          <w:color w:val="1F497D"/>
        </w:rPr>
      </w:pPr>
      <w:r>
        <w:rPr>
          <w:color w:val="1F497D"/>
        </w:rPr>
        <w:t xml:space="preserve">Rob </w:t>
      </w:r>
      <w:proofErr w:type="spellStart"/>
      <w:r>
        <w:rPr>
          <w:color w:val="1F497D"/>
        </w:rPr>
        <w:t>Hausam</w:t>
      </w:r>
      <w:proofErr w:type="spellEnd"/>
    </w:p>
    <w:p w:rsidR="00510686" w:rsidRDefault="00510686" w:rsidP="00A34AC1">
      <w:pPr>
        <w:rPr>
          <w:color w:val="1F497D"/>
        </w:rPr>
      </w:pPr>
      <w:r>
        <w:rPr>
          <w:color w:val="1F497D"/>
        </w:rPr>
        <w:t>Eric Haas</w:t>
      </w:r>
    </w:p>
    <w:p w:rsidR="00E567F6" w:rsidRDefault="00510686" w:rsidP="00A34AC1">
      <w:pPr>
        <w:rPr>
          <w:color w:val="1F497D"/>
        </w:rPr>
      </w:pPr>
      <w:r>
        <w:rPr>
          <w:color w:val="1F497D"/>
        </w:rPr>
        <w:t>Matthew Graham</w:t>
      </w:r>
    </w:p>
    <w:p w:rsidR="00E567F6" w:rsidRDefault="00E567F6" w:rsidP="00A34AC1">
      <w:pPr>
        <w:rPr>
          <w:color w:val="1F497D"/>
        </w:rPr>
      </w:pPr>
      <w:r>
        <w:rPr>
          <w:color w:val="1F497D"/>
        </w:rPr>
        <w:t>Cathy Welsh</w:t>
      </w:r>
    </w:p>
    <w:p w:rsidR="007C2D7F" w:rsidRDefault="007C2D7F" w:rsidP="00A34AC1">
      <w:pPr>
        <w:rPr>
          <w:color w:val="1F497D"/>
        </w:rPr>
      </w:pPr>
    </w:p>
    <w:p w:rsidR="00963292" w:rsidRDefault="00963292" w:rsidP="00963292">
      <w:pPr>
        <w:rPr>
          <w:rFonts w:ascii="Cambria" w:hAnsi="Cambria"/>
          <w:b/>
          <w:color w:val="1F497D"/>
        </w:rPr>
      </w:pPr>
      <w:r w:rsidRPr="00CB4CC9">
        <w:rPr>
          <w:rFonts w:ascii="Cambria" w:hAnsi="Cambria"/>
          <w:b/>
          <w:color w:val="1F497D"/>
        </w:rPr>
        <w:t xml:space="preserve">Agenda for </w:t>
      </w:r>
      <w:r>
        <w:rPr>
          <w:rFonts w:ascii="Cambria" w:hAnsi="Cambria"/>
          <w:b/>
          <w:color w:val="1F497D"/>
        </w:rPr>
        <w:t>November</w:t>
      </w:r>
      <w:r w:rsidRPr="00CB4CC9">
        <w:rPr>
          <w:rFonts w:ascii="Cambria" w:hAnsi="Cambria"/>
          <w:b/>
          <w:color w:val="1F497D"/>
        </w:rPr>
        <w:t xml:space="preserve"> </w:t>
      </w:r>
      <w:r>
        <w:rPr>
          <w:rFonts w:ascii="Cambria" w:hAnsi="Cambria"/>
          <w:b/>
          <w:color w:val="1F497D"/>
        </w:rPr>
        <w:t>13</w:t>
      </w:r>
      <w:r w:rsidRPr="00CB4CC9">
        <w:rPr>
          <w:rFonts w:ascii="Cambria" w:hAnsi="Cambria"/>
          <w:b/>
          <w:color w:val="1F497D"/>
        </w:rPr>
        <w:t>, 2014</w:t>
      </w:r>
    </w:p>
    <w:p w:rsidR="00963292" w:rsidRPr="00381514" w:rsidRDefault="00963292" w:rsidP="00963292">
      <w:pPr>
        <w:pStyle w:val="ListParagraph"/>
        <w:numPr>
          <w:ilvl w:val="0"/>
          <w:numId w:val="47"/>
        </w:numPr>
        <w:rPr>
          <w:rFonts w:ascii="Cambria" w:hAnsi="Cambria"/>
          <w:color w:val="1F497D"/>
        </w:rPr>
      </w:pPr>
      <w:r w:rsidRPr="00381514">
        <w:rPr>
          <w:rFonts w:ascii="Cambria" w:hAnsi="Cambria"/>
          <w:color w:val="1F497D"/>
        </w:rPr>
        <w:t>Review agenda</w:t>
      </w:r>
    </w:p>
    <w:p w:rsidR="00963292" w:rsidRDefault="00963292" w:rsidP="00963292">
      <w:pPr>
        <w:pStyle w:val="ListParagraph"/>
        <w:numPr>
          <w:ilvl w:val="0"/>
          <w:numId w:val="47"/>
        </w:numPr>
        <w:rPr>
          <w:rFonts w:ascii="Cambria" w:hAnsi="Cambria"/>
          <w:color w:val="1F497D"/>
        </w:rPr>
      </w:pPr>
      <w:r w:rsidRPr="00CB4CC9">
        <w:rPr>
          <w:rFonts w:ascii="Cambria" w:hAnsi="Cambria"/>
          <w:color w:val="1F497D"/>
        </w:rPr>
        <w:t xml:space="preserve">Approve minutes of October </w:t>
      </w:r>
      <w:r w:rsidR="007147E0">
        <w:rPr>
          <w:rFonts w:ascii="Cambria" w:hAnsi="Cambria"/>
          <w:color w:val="1F497D"/>
        </w:rPr>
        <w:t>30</w:t>
      </w:r>
    </w:p>
    <w:p w:rsidR="00963292" w:rsidRDefault="00963292" w:rsidP="00963292">
      <w:pPr>
        <w:pStyle w:val="ListParagraph"/>
        <w:numPr>
          <w:ilvl w:val="0"/>
          <w:numId w:val="47"/>
        </w:numPr>
        <w:rPr>
          <w:rFonts w:ascii="Cambria" w:hAnsi="Cambria"/>
          <w:color w:val="1F497D"/>
        </w:rPr>
      </w:pPr>
      <w:r>
        <w:rPr>
          <w:rFonts w:ascii="Cambria" w:hAnsi="Cambria"/>
          <w:color w:val="1F497D"/>
        </w:rPr>
        <w:t xml:space="preserve">Clinical </w:t>
      </w:r>
      <w:proofErr w:type="spellStart"/>
      <w:r>
        <w:rPr>
          <w:rFonts w:ascii="Cambria" w:hAnsi="Cambria"/>
          <w:color w:val="1F497D"/>
        </w:rPr>
        <w:t>Connectathon</w:t>
      </w:r>
      <w:proofErr w:type="spellEnd"/>
    </w:p>
    <w:p w:rsidR="00963292" w:rsidRDefault="00963292" w:rsidP="00963292">
      <w:pPr>
        <w:pStyle w:val="ListParagraph"/>
        <w:numPr>
          <w:ilvl w:val="0"/>
          <w:numId w:val="47"/>
        </w:numPr>
        <w:rPr>
          <w:rFonts w:ascii="Cambria" w:hAnsi="Cambria"/>
          <w:color w:val="1F497D"/>
        </w:rPr>
      </w:pPr>
      <w:r>
        <w:rPr>
          <w:rFonts w:ascii="Cambria" w:hAnsi="Cambria"/>
          <w:color w:val="1F497D"/>
        </w:rPr>
        <w:t>Update on combining current allergy and intolerance resources</w:t>
      </w:r>
    </w:p>
    <w:p w:rsidR="00963292" w:rsidRDefault="00963292" w:rsidP="00963292">
      <w:pPr>
        <w:pStyle w:val="ListParagraph"/>
        <w:numPr>
          <w:ilvl w:val="0"/>
          <w:numId w:val="47"/>
        </w:numPr>
        <w:rPr>
          <w:rFonts w:ascii="Cambria" w:hAnsi="Cambria"/>
          <w:color w:val="1F497D"/>
        </w:rPr>
      </w:pPr>
      <w:r>
        <w:rPr>
          <w:rFonts w:ascii="Cambria" w:hAnsi="Cambria"/>
          <w:color w:val="1F497D"/>
        </w:rPr>
        <w:t>Update on development of a clinical assessment resource</w:t>
      </w:r>
    </w:p>
    <w:p w:rsidR="00963292" w:rsidRDefault="00963292" w:rsidP="00963292">
      <w:pPr>
        <w:pStyle w:val="ListParagraph"/>
        <w:numPr>
          <w:ilvl w:val="0"/>
          <w:numId w:val="47"/>
        </w:numPr>
        <w:rPr>
          <w:rFonts w:ascii="Cambria" w:hAnsi="Cambria"/>
          <w:color w:val="1F497D"/>
        </w:rPr>
      </w:pPr>
      <w:r>
        <w:rPr>
          <w:rFonts w:ascii="Cambria" w:hAnsi="Cambria"/>
          <w:color w:val="1F497D"/>
        </w:rPr>
        <w:t>Referral Value sets</w:t>
      </w:r>
    </w:p>
    <w:p w:rsidR="00963292" w:rsidRDefault="00963292" w:rsidP="00963292">
      <w:pPr>
        <w:pStyle w:val="ListParagraph"/>
        <w:numPr>
          <w:ilvl w:val="0"/>
          <w:numId w:val="47"/>
        </w:numPr>
        <w:rPr>
          <w:rFonts w:ascii="Cambria" w:hAnsi="Cambria"/>
          <w:color w:val="1F497D"/>
        </w:rPr>
      </w:pPr>
      <w:r>
        <w:rPr>
          <w:rFonts w:ascii="Cambria" w:hAnsi="Cambria"/>
          <w:color w:val="1F497D"/>
        </w:rPr>
        <w:t>Change r</w:t>
      </w:r>
      <w:r w:rsidRPr="00CB4CC9">
        <w:rPr>
          <w:rFonts w:ascii="Cambria" w:hAnsi="Cambria"/>
          <w:color w:val="1F497D"/>
        </w:rPr>
        <w:t>equests</w:t>
      </w:r>
      <w:r>
        <w:rPr>
          <w:rFonts w:ascii="Cambria" w:hAnsi="Cambria"/>
          <w:color w:val="1F497D"/>
        </w:rPr>
        <w:t xml:space="preserve"> review – time box ½ hour</w:t>
      </w:r>
    </w:p>
    <w:p w:rsidR="00963292" w:rsidRPr="00CB4CC9" w:rsidRDefault="00963292" w:rsidP="00963292">
      <w:pPr>
        <w:pStyle w:val="ListParagraph"/>
        <w:numPr>
          <w:ilvl w:val="0"/>
          <w:numId w:val="47"/>
        </w:numPr>
        <w:rPr>
          <w:rFonts w:ascii="Cambria" w:hAnsi="Cambria"/>
          <w:color w:val="1F497D"/>
        </w:rPr>
      </w:pPr>
      <w:r w:rsidRPr="001C018D">
        <w:rPr>
          <w:rFonts w:ascii="Cambria" w:hAnsi="Cambria"/>
          <w:color w:val="1F497D"/>
        </w:rPr>
        <w:t xml:space="preserve">Agenda for November </w:t>
      </w:r>
      <w:r>
        <w:rPr>
          <w:rFonts w:ascii="Cambria" w:hAnsi="Cambria"/>
          <w:color w:val="1F497D"/>
        </w:rPr>
        <w:t>20</w:t>
      </w:r>
    </w:p>
    <w:p w:rsidR="007C2D7F" w:rsidRDefault="007C2D7F" w:rsidP="007C2D7F">
      <w:pPr>
        <w:rPr>
          <w:rFonts w:ascii="Cambria" w:hAnsi="Cambria"/>
          <w:color w:val="1F497D"/>
        </w:rPr>
      </w:pPr>
    </w:p>
    <w:p w:rsidR="00B24D16" w:rsidRDefault="007C2D7F" w:rsidP="007C2D7F">
      <w:pPr>
        <w:rPr>
          <w:rFonts w:ascii="Cambria" w:hAnsi="Cambria"/>
          <w:color w:val="1F497D"/>
        </w:rPr>
      </w:pPr>
      <w:r>
        <w:rPr>
          <w:rFonts w:ascii="Cambria" w:hAnsi="Cambria"/>
          <w:color w:val="1F497D"/>
        </w:rPr>
        <w:t xml:space="preserve">Meeting Minutes for October </w:t>
      </w:r>
      <w:r w:rsidR="00963292">
        <w:rPr>
          <w:rFonts w:ascii="Cambria" w:hAnsi="Cambria"/>
          <w:color w:val="1F497D"/>
        </w:rPr>
        <w:t>30</w:t>
      </w:r>
      <w:r>
        <w:rPr>
          <w:rFonts w:ascii="Cambria" w:hAnsi="Cambria"/>
          <w:color w:val="1F497D"/>
        </w:rPr>
        <w:t xml:space="preserve">: </w:t>
      </w:r>
      <w:r w:rsidR="00510686">
        <w:rPr>
          <w:rFonts w:ascii="Cambria" w:hAnsi="Cambria"/>
          <w:color w:val="1F497D"/>
        </w:rPr>
        <w:t>Stephen/David</w:t>
      </w:r>
      <w:r w:rsidR="00B24D16">
        <w:rPr>
          <w:rFonts w:ascii="Cambria" w:hAnsi="Cambria"/>
          <w:color w:val="1F497D"/>
        </w:rPr>
        <w:t xml:space="preserve"> </w:t>
      </w:r>
      <w:r w:rsidR="004C49CE">
        <w:rPr>
          <w:rFonts w:ascii="Cambria" w:hAnsi="Cambria"/>
          <w:color w:val="1F497D"/>
        </w:rPr>
        <w:t xml:space="preserve"> </w:t>
      </w:r>
      <w:r w:rsidR="00963292">
        <w:rPr>
          <w:rFonts w:ascii="Cambria" w:hAnsi="Cambria"/>
          <w:color w:val="1F497D"/>
        </w:rPr>
        <w:t xml:space="preserve">  </w:t>
      </w:r>
      <w:r>
        <w:rPr>
          <w:rFonts w:ascii="Cambria" w:hAnsi="Cambria"/>
          <w:color w:val="1F497D"/>
        </w:rPr>
        <w:t xml:space="preserve">Abstain </w:t>
      </w:r>
      <w:r w:rsidR="004C49CE">
        <w:rPr>
          <w:rFonts w:ascii="Cambria" w:hAnsi="Cambria"/>
          <w:color w:val="1F497D"/>
        </w:rPr>
        <w:t>-</w:t>
      </w:r>
      <w:r w:rsidR="00510686">
        <w:rPr>
          <w:rFonts w:ascii="Cambria" w:hAnsi="Cambria"/>
          <w:color w:val="1F497D"/>
        </w:rPr>
        <w:t xml:space="preserve"> 0</w:t>
      </w:r>
      <w:r w:rsidR="00963292">
        <w:rPr>
          <w:rFonts w:ascii="Cambria" w:hAnsi="Cambria"/>
          <w:color w:val="1F497D"/>
        </w:rPr>
        <w:t xml:space="preserve">  </w:t>
      </w:r>
      <w:r w:rsidR="00357BEC">
        <w:rPr>
          <w:rFonts w:ascii="Cambria" w:hAnsi="Cambria"/>
          <w:color w:val="1F497D"/>
        </w:rPr>
        <w:t xml:space="preserve"> </w:t>
      </w:r>
      <w:r>
        <w:rPr>
          <w:rFonts w:ascii="Cambria" w:hAnsi="Cambria"/>
          <w:color w:val="1F497D"/>
        </w:rPr>
        <w:t>, Oppose –</w:t>
      </w:r>
      <w:r w:rsidR="00963292">
        <w:rPr>
          <w:rFonts w:ascii="Cambria" w:hAnsi="Cambria"/>
          <w:color w:val="1F497D"/>
        </w:rPr>
        <w:t xml:space="preserve"> </w:t>
      </w:r>
      <w:r w:rsidR="00510686">
        <w:rPr>
          <w:rFonts w:ascii="Cambria" w:hAnsi="Cambria"/>
          <w:color w:val="1F497D"/>
        </w:rPr>
        <w:t>0</w:t>
      </w:r>
      <w:r w:rsidR="00963292">
        <w:rPr>
          <w:rFonts w:ascii="Cambria" w:hAnsi="Cambria"/>
          <w:color w:val="1F497D"/>
        </w:rPr>
        <w:t xml:space="preserve">   </w:t>
      </w:r>
      <w:r>
        <w:rPr>
          <w:rFonts w:ascii="Cambria" w:hAnsi="Cambria"/>
          <w:color w:val="1F497D"/>
        </w:rPr>
        <w:t xml:space="preserve">, In Favor </w:t>
      </w:r>
      <w:proofErr w:type="gramStart"/>
      <w:r>
        <w:rPr>
          <w:rFonts w:ascii="Cambria" w:hAnsi="Cambria"/>
          <w:color w:val="1F497D"/>
        </w:rPr>
        <w:t>–</w:t>
      </w:r>
      <w:r w:rsidR="00963292">
        <w:rPr>
          <w:rFonts w:ascii="Cambria" w:hAnsi="Cambria"/>
          <w:color w:val="1F497D"/>
        </w:rPr>
        <w:t xml:space="preserve">  </w:t>
      </w:r>
      <w:r w:rsidR="00510686">
        <w:rPr>
          <w:rFonts w:ascii="Cambria" w:hAnsi="Cambria"/>
          <w:color w:val="1F497D"/>
        </w:rPr>
        <w:t>5</w:t>
      </w:r>
      <w:proofErr w:type="gramEnd"/>
    </w:p>
    <w:p w:rsidR="00A765EB" w:rsidRDefault="00A765EB" w:rsidP="007C2D7F">
      <w:pPr>
        <w:rPr>
          <w:rFonts w:ascii="Cambria" w:hAnsi="Cambria"/>
          <w:b/>
          <w:color w:val="1F497D"/>
        </w:rPr>
      </w:pPr>
    </w:p>
    <w:p w:rsidR="00510686" w:rsidRDefault="00B24D16" w:rsidP="00510686">
      <w:pPr>
        <w:rPr>
          <w:rFonts w:ascii="Georgia" w:hAnsi="Georgia"/>
        </w:rPr>
      </w:pPr>
      <w:r w:rsidRPr="00B24D16">
        <w:rPr>
          <w:rFonts w:ascii="Cambria" w:hAnsi="Cambria"/>
          <w:b/>
          <w:color w:val="1F497D"/>
        </w:rPr>
        <w:t xml:space="preserve">Clinical </w:t>
      </w:r>
      <w:proofErr w:type="spellStart"/>
      <w:r w:rsidRPr="00B24D16">
        <w:rPr>
          <w:rFonts w:ascii="Cambria" w:hAnsi="Cambria"/>
          <w:b/>
          <w:color w:val="1F497D"/>
        </w:rPr>
        <w:t>Connectathon</w:t>
      </w:r>
      <w:proofErr w:type="spellEnd"/>
      <w:r>
        <w:rPr>
          <w:rFonts w:ascii="Cambria" w:hAnsi="Cambria"/>
          <w:color w:val="1F497D"/>
        </w:rPr>
        <w:t xml:space="preserve"> – </w:t>
      </w:r>
      <w:r w:rsidR="00510686">
        <w:rPr>
          <w:rFonts w:ascii="Georgia" w:hAnsi="Georgia"/>
        </w:rPr>
        <w:t xml:space="preserve">The </w:t>
      </w:r>
      <w:proofErr w:type="spellStart"/>
      <w:r w:rsidR="00510686">
        <w:rPr>
          <w:rFonts w:ascii="Georgia" w:hAnsi="Georgia"/>
        </w:rPr>
        <w:t>connectathon</w:t>
      </w:r>
      <w:proofErr w:type="spellEnd"/>
      <w:r w:rsidR="00510686">
        <w:rPr>
          <w:rFonts w:ascii="Georgia" w:hAnsi="Georgia"/>
        </w:rPr>
        <w:t xml:space="preserve"> is going in the HL7 San Antonio program as the Clinician </w:t>
      </w:r>
      <w:proofErr w:type="spellStart"/>
      <w:r w:rsidR="00510686">
        <w:rPr>
          <w:rFonts w:ascii="Georgia" w:hAnsi="Georgia"/>
        </w:rPr>
        <w:t>Connectathon</w:t>
      </w:r>
      <w:proofErr w:type="spellEnd"/>
      <w:r w:rsidR="00510686">
        <w:rPr>
          <w:rFonts w:ascii="Georgia" w:hAnsi="Georgia"/>
        </w:rPr>
        <w:t xml:space="preserve">.  </w:t>
      </w:r>
      <w:proofErr w:type="gramStart"/>
      <w:r w:rsidR="00510686">
        <w:rPr>
          <w:rFonts w:ascii="Georgia" w:hAnsi="Georgia"/>
        </w:rPr>
        <w:t>The subtle name change to help reduce confusion over who is eligible to participate and to better reflect the intent.</w:t>
      </w:r>
      <w:proofErr w:type="gramEnd"/>
      <w:r w:rsidR="00510686">
        <w:rPr>
          <w:rFonts w:ascii="Georgia" w:hAnsi="Georgia"/>
        </w:rPr>
        <w:t xml:space="preserve">  .  </w:t>
      </w:r>
    </w:p>
    <w:p w:rsidR="00510686" w:rsidRDefault="00510686" w:rsidP="00510686">
      <w:pPr>
        <w:rPr>
          <w:rFonts w:ascii="Georgia" w:hAnsi="Georgia"/>
        </w:rPr>
      </w:pPr>
    </w:p>
    <w:p w:rsidR="00510686" w:rsidRDefault="00510686" w:rsidP="00510686">
      <w:pPr>
        <w:rPr>
          <w:rFonts w:ascii="Georgia" w:hAnsi="Georgia"/>
        </w:rPr>
      </w:pPr>
      <w:r>
        <w:rPr>
          <w:rFonts w:ascii="Georgia" w:hAnsi="Georgia"/>
        </w:rPr>
        <w:t>There will be no charge to participants again this time.  It is open to all clinicians who are registered for the meeting as a separate event, but registration is required so that we can know who to send advance materials to and to have some idea of how many to expect.   We also talked in Chicago about having some web sessions before the meeting to prepare participants. </w:t>
      </w:r>
      <w:r>
        <w:rPr>
          <w:rFonts w:ascii="Georgia" w:hAnsi="Georgia"/>
        </w:rPr>
        <w:t xml:space="preserve"> (From Russ)</w:t>
      </w:r>
    </w:p>
    <w:p w:rsidR="00510686" w:rsidRDefault="00510686" w:rsidP="00510686">
      <w:pPr>
        <w:rPr>
          <w:rFonts w:ascii="Georgia" w:hAnsi="Georgia"/>
        </w:rPr>
      </w:pPr>
    </w:p>
    <w:p w:rsidR="00510686" w:rsidRDefault="00510686" w:rsidP="00510686">
      <w:pPr>
        <w:rPr>
          <w:rFonts w:ascii="Georgia" w:hAnsi="Georgia"/>
        </w:rPr>
      </w:pPr>
      <w:r>
        <w:rPr>
          <w:rFonts w:ascii="Georgia" w:hAnsi="Georgia"/>
        </w:rPr>
        <w:t xml:space="preserve">Stephen spoke with </w:t>
      </w:r>
      <w:proofErr w:type="spellStart"/>
      <w:r>
        <w:rPr>
          <w:rFonts w:ascii="Georgia" w:hAnsi="Georgia"/>
        </w:rPr>
        <w:t>Melva</w:t>
      </w:r>
      <w:proofErr w:type="spellEnd"/>
      <w:r>
        <w:rPr>
          <w:rFonts w:ascii="Georgia" w:hAnsi="Georgia"/>
        </w:rPr>
        <w:t xml:space="preserve"> Peters – to join the </w:t>
      </w:r>
      <w:proofErr w:type="spellStart"/>
      <w:r>
        <w:rPr>
          <w:rFonts w:ascii="Georgia" w:hAnsi="Georgia"/>
        </w:rPr>
        <w:t>connectathon</w:t>
      </w:r>
      <w:proofErr w:type="spellEnd"/>
      <w:r>
        <w:rPr>
          <w:rFonts w:ascii="Georgia" w:hAnsi="Georgia"/>
        </w:rPr>
        <w:t xml:space="preserve"> as well as planning.</w:t>
      </w:r>
    </w:p>
    <w:p w:rsidR="00510686" w:rsidRDefault="00510686" w:rsidP="00510686">
      <w:pPr>
        <w:rPr>
          <w:rFonts w:ascii="Georgia" w:hAnsi="Georgia"/>
        </w:rPr>
      </w:pPr>
      <w:r>
        <w:rPr>
          <w:rFonts w:ascii="Georgia" w:hAnsi="Georgia"/>
        </w:rPr>
        <w:t xml:space="preserve">The technical </w:t>
      </w:r>
      <w:proofErr w:type="spellStart"/>
      <w:r>
        <w:rPr>
          <w:rFonts w:ascii="Georgia" w:hAnsi="Georgia"/>
        </w:rPr>
        <w:t>connectathon</w:t>
      </w:r>
      <w:proofErr w:type="spellEnd"/>
      <w:r>
        <w:rPr>
          <w:rFonts w:ascii="Georgia" w:hAnsi="Georgia"/>
        </w:rPr>
        <w:t xml:space="preserve"> will focus on care planning.  Will look at current structure of one care plan resource, vs. </w:t>
      </w:r>
      <w:r w:rsidR="00A175A8">
        <w:rPr>
          <w:rFonts w:ascii="Georgia" w:hAnsi="Georgia"/>
        </w:rPr>
        <w:t>additional resources that are goal</w:t>
      </w:r>
      <w:r>
        <w:rPr>
          <w:rFonts w:ascii="Georgia" w:hAnsi="Georgia"/>
        </w:rPr>
        <w:t>, activity</w:t>
      </w:r>
      <w:r w:rsidR="00A175A8">
        <w:rPr>
          <w:rFonts w:ascii="Georgia" w:hAnsi="Georgia"/>
        </w:rPr>
        <w:t xml:space="preserve"> (new but could reference a referral or med </w:t>
      </w:r>
      <w:proofErr w:type="spellStart"/>
      <w:r w:rsidR="00A175A8">
        <w:rPr>
          <w:rFonts w:ascii="Georgia" w:hAnsi="Georgia"/>
        </w:rPr>
        <w:t>etc</w:t>
      </w:r>
      <w:proofErr w:type="spellEnd"/>
      <w:r w:rsidR="00A175A8">
        <w:rPr>
          <w:rFonts w:ascii="Georgia" w:hAnsi="Georgia"/>
        </w:rPr>
        <w:t>)</w:t>
      </w:r>
      <w:r>
        <w:rPr>
          <w:rFonts w:ascii="Georgia" w:hAnsi="Georgia"/>
        </w:rPr>
        <w:t>, participant</w:t>
      </w:r>
      <w:r w:rsidR="00A175A8">
        <w:rPr>
          <w:rFonts w:ascii="Georgia" w:hAnsi="Georgia"/>
        </w:rPr>
        <w:t>, plus a grouper resource</w:t>
      </w:r>
      <w:r>
        <w:rPr>
          <w:rFonts w:ascii="Georgia" w:hAnsi="Georgia"/>
        </w:rPr>
        <w:t>.   Should the clinicians also try this approach?</w:t>
      </w:r>
      <w:r w:rsidR="00A175A8">
        <w:rPr>
          <w:rFonts w:ascii="Georgia" w:hAnsi="Georgia"/>
        </w:rPr>
        <w:t xml:space="preserve">  Goal is to test the difference with some degree of complexity.  </w:t>
      </w:r>
    </w:p>
    <w:p w:rsidR="00A175A8" w:rsidRDefault="00A175A8" w:rsidP="00510686">
      <w:pPr>
        <w:rPr>
          <w:rFonts w:ascii="Georgia" w:hAnsi="Georgia"/>
        </w:rPr>
      </w:pPr>
    </w:p>
    <w:p w:rsidR="00A175A8" w:rsidRDefault="00A175A8" w:rsidP="00510686">
      <w:pPr>
        <w:rPr>
          <w:rFonts w:ascii="Georgia" w:hAnsi="Georgia"/>
        </w:rPr>
      </w:pPr>
      <w:r>
        <w:rPr>
          <w:rFonts w:ascii="Georgia" w:hAnsi="Georgia"/>
        </w:rPr>
        <w:t xml:space="preserve">Stephen will modify the current chronic condition use case for this purpose.  </w:t>
      </w:r>
    </w:p>
    <w:p w:rsidR="00E567F6" w:rsidRDefault="00E567F6" w:rsidP="00510686">
      <w:pPr>
        <w:rPr>
          <w:rFonts w:ascii="Georgia" w:hAnsi="Georgia"/>
        </w:rPr>
      </w:pPr>
    </w:p>
    <w:p w:rsidR="00E567F6" w:rsidRDefault="00E567F6" w:rsidP="00510686">
      <w:pPr>
        <w:rPr>
          <w:rFonts w:ascii="Georgia" w:hAnsi="Georgia"/>
        </w:rPr>
      </w:pPr>
      <w:proofErr w:type="gramStart"/>
      <w:r>
        <w:rPr>
          <w:rFonts w:ascii="Georgia" w:hAnsi="Georgia"/>
        </w:rPr>
        <w:t xml:space="preserve">Will also plan on a </w:t>
      </w:r>
      <w:proofErr w:type="spellStart"/>
      <w:r>
        <w:rPr>
          <w:rFonts w:ascii="Georgia" w:hAnsi="Georgia"/>
        </w:rPr>
        <w:t>connectathon</w:t>
      </w:r>
      <w:proofErr w:type="spellEnd"/>
      <w:r>
        <w:rPr>
          <w:rFonts w:ascii="Georgia" w:hAnsi="Georgia"/>
        </w:rPr>
        <w:t xml:space="preserve"> in Paris.</w:t>
      </w:r>
      <w:proofErr w:type="gramEnd"/>
    </w:p>
    <w:p w:rsidR="00E96D11" w:rsidRDefault="00E96D11" w:rsidP="00510686">
      <w:pPr>
        <w:rPr>
          <w:rFonts w:ascii="Georgia" w:hAnsi="Georgia"/>
        </w:rPr>
      </w:pPr>
    </w:p>
    <w:p w:rsidR="00E96D11" w:rsidRPr="00E96D11" w:rsidRDefault="00E96D11" w:rsidP="00510686">
      <w:pPr>
        <w:rPr>
          <w:rFonts w:ascii="Georgia" w:hAnsi="Georgia"/>
          <w:color w:val="17365D" w:themeColor="text2" w:themeShade="BF"/>
        </w:rPr>
      </w:pPr>
      <w:r w:rsidRPr="00E96D11">
        <w:rPr>
          <w:b/>
          <w:color w:val="17365D" w:themeColor="text2" w:themeShade="BF"/>
        </w:rPr>
        <w:t>Allergy and Intolerance</w:t>
      </w:r>
      <w:r>
        <w:rPr>
          <w:rFonts w:ascii="Georgia" w:hAnsi="Georgia"/>
          <w:b/>
          <w:color w:val="17365D" w:themeColor="text2" w:themeShade="BF"/>
        </w:rPr>
        <w:t xml:space="preserve"> – </w:t>
      </w:r>
      <w:r>
        <w:rPr>
          <w:rFonts w:ascii="Georgia" w:hAnsi="Georgia"/>
          <w:color w:val="17365D" w:themeColor="text2" w:themeShade="BF"/>
        </w:rPr>
        <w:t xml:space="preserve">Open EHR closed.  </w:t>
      </w:r>
    </w:p>
    <w:p w:rsidR="00A175A8" w:rsidRDefault="00A175A8" w:rsidP="00510686">
      <w:pPr>
        <w:rPr>
          <w:rFonts w:ascii="Georgia" w:hAnsi="Georgia"/>
        </w:rPr>
      </w:pPr>
      <w:r>
        <w:rPr>
          <w:rFonts w:ascii="Georgia" w:hAnsi="Georgia"/>
        </w:rPr>
        <w:t xml:space="preserve"> </w:t>
      </w:r>
    </w:p>
    <w:p w:rsidR="0021668D" w:rsidRDefault="00F953E4" w:rsidP="00F20717">
      <w:pPr>
        <w:rPr>
          <w:rFonts w:ascii="Cambria" w:hAnsi="Cambria"/>
          <w:color w:val="1F497D"/>
        </w:rPr>
      </w:pPr>
      <w:r w:rsidRPr="00F953E4">
        <w:rPr>
          <w:rFonts w:ascii="Cambria" w:hAnsi="Cambria"/>
          <w:b/>
          <w:color w:val="1F497D"/>
        </w:rPr>
        <w:t>Observation vs. Condition</w:t>
      </w:r>
      <w:r>
        <w:rPr>
          <w:rFonts w:ascii="Cambria" w:hAnsi="Cambria"/>
          <w:color w:val="1F497D"/>
        </w:rPr>
        <w:t xml:space="preserve">:  </w:t>
      </w:r>
      <w:r w:rsidR="00E96D11">
        <w:rPr>
          <w:rFonts w:ascii="Cambria" w:hAnsi="Cambria"/>
          <w:color w:val="1F497D"/>
        </w:rPr>
        <w:t>Recap of discussion.  Observation and condition will remain separate resources.  From a clinical semantic perspective, these are different.  There is additional information on the wiki regarding the differences.  Eric will add some boundaries to the observation.  Rob has provided a slide deck to Stephen regarding the SNOMED-CT model for observations.</w:t>
      </w:r>
      <w:r w:rsidR="003C6938">
        <w:rPr>
          <w:rFonts w:ascii="Cambria" w:hAnsi="Cambria"/>
          <w:color w:val="1F497D"/>
        </w:rPr>
        <w:t xml:space="preserve">  No changes planned for observation resource or the condition resource.  Note that the body site remains an issue.  </w:t>
      </w:r>
    </w:p>
    <w:p w:rsidR="00357BEC" w:rsidRDefault="00357BEC" w:rsidP="00F768F9">
      <w:pPr>
        <w:rPr>
          <w:rFonts w:ascii="Cambria" w:hAnsi="Cambria"/>
          <w:b/>
          <w:color w:val="1F497D"/>
        </w:rPr>
      </w:pPr>
    </w:p>
    <w:p w:rsidR="00F20717" w:rsidRPr="003C6938" w:rsidRDefault="00F953E4" w:rsidP="00F20717">
      <w:pPr>
        <w:rPr>
          <w:rFonts w:ascii="Cambria" w:hAnsi="Cambria"/>
          <w:color w:val="1F497D"/>
        </w:rPr>
      </w:pPr>
      <w:r>
        <w:rPr>
          <w:rFonts w:ascii="Cambria" w:hAnsi="Cambria"/>
          <w:b/>
          <w:color w:val="1F497D"/>
        </w:rPr>
        <w:t xml:space="preserve">Clinical Assessment </w:t>
      </w:r>
      <w:r w:rsidR="00041CA3">
        <w:rPr>
          <w:rFonts w:ascii="Cambria" w:hAnsi="Cambria"/>
          <w:b/>
          <w:color w:val="1F497D"/>
        </w:rPr>
        <w:t>–</w:t>
      </w:r>
      <w:r w:rsidR="003C6938">
        <w:rPr>
          <w:rFonts w:ascii="Cambria" w:hAnsi="Cambria"/>
          <w:b/>
          <w:color w:val="1F497D"/>
        </w:rPr>
        <w:t xml:space="preserve"> tabled.  </w:t>
      </w:r>
      <w:r w:rsidR="003C6938" w:rsidRPr="003C6938">
        <w:rPr>
          <w:rFonts w:ascii="Cambria" w:hAnsi="Cambria"/>
          <w:color w:val="1F497D"/>
        </w:rPr>
        <w:t>Stephen has updated use cases on wiki.</w:t>
      </w:r>
    </w:p>
    <w:p w:rsidR="007147E0" w:rsidRDefault="003C6938" w:rsidP="00F20717">
      <w:pPr>
        <w:rPr>
          <w:rFonts w:ascii="Cambria" w:hAnsi="Cambria"/>
          <w:color w:val="1F497D"/>
        </w:rPr>
      </w:pPr>
      <w:r>
        <w:rPr>
          <w:rFonts w:ascii="Cambria" w:hAnsi="Cambria"/>
          <w:color w:val="1F497D"/>
        </w:rPr>
        <w:t xml:space="preserve">Fill out resource proposal.  Remove the category on the profile proposal.  </w:t>
      </w:r>
    </w:p>
    <w:p w:rsidR="003C6938" w:rsidRDefault="003C6938" w:rsidP="00F20717">
      <w:pPr>
        <w:rPr>
          <w:rFonts w:ascii="Cambria" w:hAnsi="Cambria"/>
          <w:color w:val="1F497D"/>
        </w:rPr>
      </w:pPr>
    </w:p>
    <w:p w:rsidR="00490F3B" w:rsidRDefault="00490F3B" w:rsidP="00F20717">
      <w:pPr>
        <w:rPr>
          <w:rFonts w:ascii="Cambria" w:hAnsi="Cambria"/>
          <w:color w:val="1F497D"/>
        </w:rPr>
      </w:pPr>
      <w:r w:rsidRPr="00490F3B">
        <w:rPr>
          <w:rFonts w:ascii="Cambria" w:hAnsi="Cambria"/>
          <w:b/>
          <w:color w:val="1F497D"/>
        </w:rPr>
        <w:t xml:space="preserve">Referral Value Sets: </w:t>
      </w:r>
      <w:r>
        <w:rPr>
          <w:rFonts w:ascii="Cambria" w:hAnsi="Cambria"/>
          <w:color w:val="1F497D"/>
        </w:rPr>
        <w:t xml:space="preserve">  Emma and Stephen working on.  </w:t>
      </w:r>
    </w:p>
    <w:p w:rsidR="00836833" w:rsidRDefault="00836833" w:rsidP="00F20717">
      <w:pPr>
        <w:rPr>
          <w:rFonts w:ascii="Cambria" w:hAnsi="Cambria"/>
          <w:color w:val="1F497D"/>
        </w:rPr>
      </w:pPr>
    </w:p>
    <w:p w:rsidR="00836833" w:rsidRDefault="00836833" w:rsidP="00F20717">
      <w:pPr>
        <w:rPr>
          <w:rFonts w:ascii="Cambria" w:hAnsi="Cambria"/>
          <w:color w:val="1F497D"/>
        </w:rPr>
      </w:pPr>
      <w:r w:rsidRPr="00836833">
        <w:rPr>
          <w:rFonts w:ascii="Cambria" w:hAnsi="Cambria"/>
          <w:b/>
          <w:color w:val="1F497D"/>
        </w:rPr>
        <w:t>Review of GFORGE Change Requests</w:t>
      </w:r>
      <w:r>
        <w:rPr>
          <w:rFonts w:ascii="Cambria" w:hAnsi="Cambria"/>
          <w:color w:val="1F497D"/>
        </w:rPr>
        <w:t>:  Resolved issues related to FHIR GFORGE tracking numbers: 2292, 2952, 2964</w:t>
      </w:r>
      <w:proofErr w:type="gramStart"/>
      <w:r>
        <w:rPr>
          <w:rFonts w:ascii="Cambria" w:hAnsi="Cambria"/>
          <w:color w:val="1F497D"/>
        </w:rPr>
        <w:t>,  3008</w:t>
      </w:r>
      <w:proofErr w:type="gramEnd"/>
      <w:r>
        <w:rPr>
          <w:rFonts w:ascii="Cambria" w:hAnsi="Cambria"/>
          <w:color w:val="1F497D"/>
        </w:rPr>
        <w:t>, 3077, 3091, 3254, 3292,  3435, 3697, 3698, 3699, 3700, 3701, 3703, 3709  and 3710.</w:t>
      </w:r>
    </w:p>
    <w:p w:rsidR="00490F3B" w:rsidRPr="00490F3B" w:rsidRDefault="00490F3B" w:rsidP="00F20717">
      <w:pPr>
        <w:rPr>
          <w:rFonts w:ascii="Cambria" w:hAnsi="Cambria"/>
          <w:color w:val="1F497D"/>
        </w:rPr>
      </w:pPr>
    </w:p>
    <w:p w:rsidR="00041CA3" w:rsidRDefault="00041CA3" w:rsidP="00F768F9">
      <w:pPr>
        <w:rPr>
          <w:rFonts w:ascii="Cambria" w:hAnsi="Cambria"/>
          <w:b/>
          <w:color w:val="1F497D"/>
        </w:rPr>
      </w:pPr>
      <w:r>
        <w:rPr>
          <w:rFonts w:ascii="Cambria" w:hAnsi="Cambria"/>
          <w:b/>
          <w:color w:val="1F497D"/>
        </w:rPr>
        <w:t>Resource Ownership:</w:t>
      </w:r>
    </w:p>
    <w:p w:rsidR="00041CA3" w:rsidRDefault="00041CA3" w:rsidP="00F768F9">
      <w:pPr>
        <w:rPr>
          <w:rFonts w:ascii="Cambria" w:hAnsi="Cambria"/>
          <w:b/>
          <w:color w:val="1F497D"/>
        </w:rPr>
      </w:pPr>
    </w:p>
    <w:p w:rsidR="00041CA3" w:rsidRDefault="00041CA3" w:rsidP="00F768F9">
      <w:pPr>
        <w:rPr>
          <w:rFonts w:ascii="Cambria" w:hAnsi="Cambria"/>
          <w:color w:val="1F497D"/>
        </w:rPr>
      </w:pPr>
      <w:r>
        <w:rPr>
          <w:rFonts w:ascii="Cambria" w:hAnsi="Cambria"/>
          <w:color w:val="1F497D"/>
        </w:rPr>
        <w:t>Care Plan – Laura and Stephen</w:t>
      </w:r>
      <w:r w:rsidR="00381514">
        <w:rPr>
          <w:rFonts w:ascii="Cambria" w:hAnsi="Cambria"/>
          <w:color w:val="1F497D"/>
        </w:rPr>
        <w:t xml:space="preserve"> – waiting for Care Plan Dam.</w:t>
      </w:r>
    </w:p>
    <w:p w:rsidR="00041CA3" w:rsidRDefault="00420450" w:rsidP="00F768F9">
      <w:pPr>
        <w:rPr>
          <w:rFonts w:ascii="Cambria" w:hAnsi="Cambria"/>
          <w:color w:val="1F497D"/>
        </w:rPr>
      </w:pPr>
      <w:r>
        <w:rPr>
          <w:rFonts w:ascii="Cambria" w:hAnsi="Cambria"/>
          <w:color w:val="1F497D"/>
        </w:rPr>
        <w:t>Allergies –</w:t>
      </w:r>
      <w:r w:rsidR="00625D4A">
        <w:rPr>
          <w:rFonts w:ascii="Cambria" w:hAnsi="Cambria"/>
          <w:color w:val="1F497D"/>
        </w:rPr>
        <w:t xml:space="preserve"> Elaine, </w:t>
      </w:r>
      <w:r>
        <w:rPr>
          <w:rFonts w:ascii="Cambria" w:hAnsi="Cambria"/>
          <w:color w:val="1F497D"/>
        </w:rPr>
        <w:t>Russ</w:t>
      </w:r>
      <w:r w:rsidR="00625D4A">
        <w:rPr>
          <w:rFonts w:ascii="Cambria" w:hAnsi="Cambria"/>
          <w:color w:val="1F497D"/>
        </w:rPr>
        <w:t xml:space="preserve"> and Jay</w:t>
      </w:r>
      <w:r w:rsidR="00381514">
        <w:rPr>
          <w:rFonts w:ascii="Cambria" w:hAnsi="Cambria"/>
          <w:color w:val="1F497D"/>
        </w:rPr>
        <w:t xml:space="preserve"> – next week.  IHTSDO – next week.  </w:t>
      </w:r>
      <w:proofErr w:type="gramStart"/>
      <w:r w:rsidR="00381514">
        <w:rPr>
          <w:rFonts w:ascii="Cambria" w:hAnsi="Cambria"/>
          <w:color w:val="1F497D"/>
        </w:rPr>
        <w:t>Will report on allergy work.</w:t>
      </w:r>
      <w:proofErr w:type="gramEnd"/>
      <w:r w:rsidR="00381514">
        <w:rPr>
          <w:rFonts w:ascii="Cambria" w:hAnsi="Cambria"/>
          <w:color w:val="1F497D"/>
        </w:rPr>
        <w:t xml:space="preserve">  </w:t>
      </w:r>
    </w:p>
    <w:p w:rsidR="00420450" w:rsidRDefault="00420450" w:rsidP="00F768F9">
      <w:pPr>
        <w:rPr>
          <w:rFonts w:ascii="Cambria" w:hAnsi="Cambria"/>
          <w:color w:val="1F497D"/>
        </w:rPr>
      </w:pPr>
      <w:r>
        <w:rPr>
          <w:rFonts w:ascii="Cambria" w:hAnsi="Cambria"/>
          <w:color w:val="1F497D"/>
        </w:rPr>
        <w:t>Questionnaire and Questionnaire Answer – Russ and Laura</w:t>
      </w:r>
    </w:p>
    <w:p w:rsidR="00420450" w:rsidRDefault="00420450" w:rsidP="00F768F9">
      <w:pPr>
        <w:rPr>
          <w:rFonts w:ascii="Cambria" w:hAnsi="Cambria"/>
          <w:color w:val="1F497D"/>
        </w:rPr>
      </w:pPr>
      <w:r>
        <w:rPr>
          <w:rFonts w:ascii="Cambria" w:hAnsi="Cambria"/>
          <w:color w:val="1F497D"/>
        </w:rPr>
        <w:t>Condition – Elaine, Laura and Rob</w:t>
      </w:r>
      <w:r w:rsidR="00381514">
        <w:rPr>
          <w:rFonts w:ascii="Cambria" w:hAnsi="Cambria"/>
          <w:color w:val="1F497D"/>
        </w:rPr>
        <w:t xml:space="preserve"> – will discussion next Monday</w:t>
      </w:r>
    </w:p>
    <w:p w:rsidR="00420450" w:rsidRDefault="00420450" w:rsidP="00F768F9">
      <w:pPr>
        <w:rPr>
          <w:rFonts w:ascii="Cambria" w:hAnsi="Cambria"/>
          <w:color w:val="1F497D"/>
        </w:rPr>
      </w:pPr>
      <w:r>
        <w:rPr>
          <w:rFonts w:ascii="Cambria" w:hAnsi="Cambria"/>
          <w:color w:val="1F497D"/>
        </w:rPr>
        <w:t>Procedure – Emma and Stephen (scope is an issue)</w:t>
      </w:r>
      <w:r w:rsidR="00381514">
        <w:rPr>
          <w:rFonts w:ascii="Cambria" w:hAnsi="Cambria"/>
          <w:color w:val="1F497D"/>
        </w:rPr>
        <w:t xml:space="preserve"> - </w:t>
      </w:r>
    </w:p>
    <w:p w:rsidR="00420450" w:rsidRDefault="00420450" w:rsidP="00F768F9">
      <w:pPr>
        <w:rPr>
          <w:rFonts w:ascii="Cambria" w:hAnsi="Cambria"/>
          <w:color w:val="1F497D"/>
        </w:rPr>
      </w:pPr>
      <w:r>
        <w:rPr>
          <w:rFonts w:ascii="Cambria" w:hAnsi="Cambria"/>
          <w:color w:val="1F497D"/>
        </w:rPr>
        <w:t>Referral – Stephen, David and Emma</w:t>
      </w:r>
      <w:r w:rsidR="00381514">
        <w:rPr>
          <w:rFonts w:ascii="Cambria" w:hAnsi="Cambria"/>
          <w:color w:val="1F497D"/>
        </w:rPr>
        <w:t xml:space="preserve"> – </w:t>
      </w:r>
      <w:r w:rsidR="0065213B">
        <w:rPr>
          <w:rFonts w:ascii="Cambria" w:hAnsi="Cambria"/>
          <w:color w:val="1F497D"/>
        </w:rPr>
        <w:t xml:space="preserve">needs value sets.  </w:t>
      </w:r>
      <w:proofErr w:type="gramStart"/>
      <w:r w:rsidR="0065213B">
        <w:rPr>
          <w:rFonts w:ascii="Cambria" w:hAnsi="Cambria"/>
          <w:color w:val="1F497D"/>
        </w:rPr>
        <w:t>Five elements with codeable concepts.</w:t>
      </w:r>
      <w:proofErr w:type="gramEnd"/>
      <w:r w:rsidR="0065213B">
        <w:rPr>
          <w:rFonts w:ascii="Cambria" w:hAnsi="Cambria"/>
          <w:color w:val="1F497D"/>
        </w:rPr>
        <w:t xml:space="preserve">  </w:t>
      </w:r>
      <w:proofErr w:type="gramStart"/>
      <w:r w:rsidR="0065213B">
        <w:rPr>
          <w:rFonts w:ascii="Cambria" w:hAnsi="Cambria"/>
          <w:color w:val="1F497D"/>
        </w:rPr>
        <w:t>CC Graham on these discussions.</w:t>
      </w:r>
      <w:proofErr w:type="gramEnd"/>
      <w:r w:rsidR="0065213B">
        <w:rPr>
          <w:rFonts w:ascii="Cambria" w:hAnsi="Cambria"/>
          <w:color w:val="1F497D"/>
        </w:rPr>
        <w:t xml:space="preserve">  </w:t>
      </w:r>
    </w:p>
    <w:p w:rsidR="00041CA3" w:rsidRPr="00041CA3" w:rsidRDefault="00041CA3" w:rsidP="00F768F9">
      <w:pPr>
        <w:rPr>
          <w:rFonts w:ascii="Cambria" w:hAnsi="Cambria"/>
          <w:color w:val="1F497D"/>
        </w:rPr>
      </w:pPr>
    </w:p>
    <w:p w:rsidR="00F953E4" w:rsidRPr="00F768F9" w:rsidRDefault="00F953E4" w:rsidP="00F768F9">
      <w:pPr>
        <w:rPr>
          <w:rFonts w:ascii="Cambria" w:hAnsi="Cambria"/>
          <w:color w:val="1F497D"/>
        </w:rPr>
      </w:pPr>
    </w:p>
    <w:p w:rsidR="00CB4CC9" w:rsidRDefault="00CB4CC9" w:rsidP="00304D18">
      <w:pPr>
        <w:rPr>
          <w:rFonts w:ascii="Cambria" w:hAnsi="Cambria"/>
          <w:b/>
          <w:color w:val="1F497D"/>
        </w:rPr>
      </w:pPr>
      <w:r w:rsidRPr="00CB4CC9">
        <w:rPr>
          <w:rFonts w:ascii="Cambria" w:hAnsi="Cambria"/>
          <w:b/>
          <w:color w:val="1F497D"/>
        </w:rPr>
        <w:t xml:space="preserve">Agenda for </w:t>
      </w:r>
      <w:r w:rsidR="00F20717">
        <w:rPr>
          <w:rFonts w:ascii="Cambria" w:hAnsi="Cambria"/>
          <w:b/>
          <w:color w:val="1F497D"/>
        </w:rPr>
        <w:t>November</w:t>
      </w:r>
      <w:r w:rsidRPr="00CB4CC9">
        <w:rPr>
          <w:rFonts w:ascii="Cambria" w:hAnsi="Cambria"/>
          <w:b/>
          <w:color w:val="1F497D"/>
        </w:rPr>
        <w:t xml:space="preserve"> </w:t>
      </w:r>
      <w:r w:rsidR="006555F2">
        <w:rPr>
          <w:rFonts w:ascii="Cambria" w:hAnsi="Cambria"/>
          <w:b/>
          <w:color w:val="1F497D"/>
        </w:rPr>
        <w:t>20</w:t>
      </w:r>
      <w:r w:rsidRPr="00CB4CC9">
        <w:rPr>
          <w:rFonts w:ascii="Cambria" w:hAnsi="Cambria"/>
          <w:b/>
          <w:color w:val="1F497D"/>
        </w:rPr>
        <w:t>, 2014</w:t>
      </w:r>
    </w:p>
    <w:p w:rsidR="00CB4CC9" w:rsidRPr="00381514" w:rsidRDefault="00CB4CC9" w:rsidP="00963292">
      <w:pPr>
        <w:pStyle w:val="ListParagraph"/>
        <w:numPr>
          <w:ilvl w:val="0"/>
          <w:numId w:val="48"/>
        </w:numPr>
        <w:rPr>
          <w:rFonts w:ascii="Cambria" w:hAnsi="Cambria"/>
          <w:color w:val="1F497D"/>
        </w:rPr>
      </w:pPr>
      <w:r w:rsidRPr="00381514">
        <w:rPr>
          <w:rFonts w:ascii="Cambria" w:hAnsi="Cambria"/>
          <w:color w:val="1F497D"/>
        </w:rPr>
        <w:t>Review agenda</w:t>
      </w:r>
    </w:p>
    <w:p w:rsidR="00CB4CC9" w:rsidRDefault="00CB4CC9" w:rsidP="00963292">
      <w:pPr>
        <w:pStyle w:val="ListParagraph"/>
        <w:numPr>
          <w:ilvl w:val="0"/>
          <w:numId w:val="48"/>
        </w:numPr>
        <w:rPr>
          <w:rFonts w:ascii="Cambria" w:hAnsi="Cambria"/>
          <w:color w:val="1F497D"/>
        </w:rPr>
      </w:pPr>
      <w:r w:rsidRPr="00CB4CC9">
        <w:rPr>
          <w:rFonts w:ascii="Cambria" w:hAnsi="Cambria"/>
          <w:color w:val="1F497D"/>
        </w:rPr>
        <w:t xml:space="preserve">Approve minutes of </w:t>
      </w:r>
      <w:r w:rsidR="00963292">
        <w:rPr>
          <w:rFonts w:ascii="Cambria" w:hAnsi="Cambria"/>
          <w:color w:val="1F497D"/>
        </w:rPr>
        <w:t>November 12</w:t>
      </w:r>
    </w:p>
    <w:p w:rsidR="0065213B" w:rsidRDefault="0065213B" w:rsidP="00963292">
      <w:pPr>
        <w:pStyle w:val="ListParagraph"/>
        <w:numPr>
          <w:ilvl w:val="0"/>
          <w:numId w:val="48"/>
        </w:numPr>
        <w:rPr>
          <w:rFonts w:ascii="Cambria" w:hAnsi="Cambria"/>
          <w:color w:val="1F497D"/>
        </w:rPr>
      </w:pPr>
      <w:r>
        <w:rPr>
          <w:rFonts w:ascii="Cambria" w:hAnsi="Cambria"/>
          <w:color w:val="1F497D"/>
        </w:rPr>
        <w:t xml:space="preserve">Clinical </w:t>
      </w:r>
      <w:proofErr w:type="spellStart"/>
      <w:r>
        <w:rPr>
          <w:rFonts w:ascii="Cambria" w:hAnsi="Cambria"/>
          <w:color w:val="1F497D"/>
        </w:rPr>
        <w:t>Conne</w:t>
      </w:r>
      <w:r w:rsidR="00424AEB">
        <w:rPr>
          <w:rFonts w:ascii="Cambria" w:hAnsi="Cambria"/>
          <w:color w:val="1F497D"/>
        </w:rPr>
        <w:t>c</w:t>
      </w:r>
      <w:r>
        <w:rPr>
          <w:rFonts w:ascii="Cambria" w:hAnsi="Cambria"/>
          <w:color w:val="1F497D"/>
        </w:rPr>
        <w:t>tathon</w:t>
      </w:r>
      <w:proofErr w:type="spellEnd"/>
    </w:p>
    <w:p w:rsidR="00711657" w:rsidRDefault="00711657" w:rsidP="00963292">
      <w:pPr>
        <w:pStyle w:val="ListParagraph"/>
        <w:numPr>
          <w:ilvl w:val="0"/>
          <w:numId w:val="48"/>
        </w:numPr>
        <w:rPr>
          <w:rFonts w:ascii="Cambria" w:hAnsi="Cambria"/>
          <w:color w:val="1F497D"/>
        </w:rPr>
      </w:pPr>
      <w:r>
        <w:rPr>
          <w:rFonts w:ascii="Cambria" w:hAnsi="Cambria"/>
          <w:color w:val="1F497D"/>
        </w:rPr>
        <w:lastRenderedPageBreak/>
        <w:t>CQI Resource Proposal review request – Aziz Boxwala</w:t>
      </w:r>
      <w:bookmarkStart w:id="0" w:name="_GoBack"/>
      <w:bookmarkEnd w:id="0"/>
    </w:p>
    <w:p w:rsidR="004B798A" w:rsidRDefault="00F63ED2" w:rsidP="00963292">
      <w:pPr>
        <w:pStyle w:val="ListParagraph"/>
        <w:numPr>
          <w:ilvl w:val="0"/>
          <w:numId w:val="48"/>
        </w:numPr>
        <w:rPr>
          <w:rFonts w:ascii="Cambria" w:hAnsi="Cambria"/>
          <w:color w:val="1F497D"/>
        </w:rPr>
      </w:pPr>
      <w:r>
        <w:rPr>
          <w:rFonts w:ascii="Cambria" w:hAnsi="Cambria"/>
          <w:color w:val="1F497D"/>
        </w:rPr>
        <w:t>Update on</w:t>
      </w:r>
      <w:r w:rsidR="004B798A">
        <w:rPr>
          <w:rFonts w:ascii="Cambria" w:hAnsi="Cambria"/>
          <w:color w:val="1F497D"/>
        </w:rPr>
        <w:t xml:space="preserve"> </w:t>
      </w:r>
      <w:r w:rsidR="00F20717">
        <w:rPr>
          <w:rFonts w:ascii="Cambria" w:hAnsi="Cambria"/>
          <w:color w:val="1F497D"/>
        </w:rPr>
        <w:t>combining current allergy and intolerance resources</w:t>
      </w:r>
    </w:p>
    <w:p w:rsidR="006750EF" w:rsidRDefault="00F20717" w:rsidP="00963292">
      <w:pPr>
        <w:pStyle w:val="ListParagraph"/>
        <w:numPr>
          <w:ilvl w:val="0"/>
          <w:numId w:val="48"/>
        </w:numPr>
        <w:rPr>
          <w:rFonts w:ascii="Cambria" w:hAnsi="Cambria"/>
          <w:color w:val="1F497D"/>
        </w:rPr>
      </w:pPr>
      <w:r>
        <w:rPr>
          <w:rFonts w:ascii="Cambria" w:hAnsi="Cambria"/>
          <w:color w:val="1F497D"/>
        </w:rPr>
        <w:t>Update on development of a clinical assessment resource</w:t>
      </w:r>
    </w:p>
    <w:p w:rsidR="001C018D" w:rsidRDefault="001C018D" w:rsidP="00963292">
      <w:pPr>
        <w:pStyle w:val="ListParagraph"/>
        <w:numPr>
          <w:ilvl w:val="0"/>
          <w:numId w:val="48"/>
        </w:numPr>
        <w:rPr>
          <w:rFonts w:ascii="Cambria" w:hAnsi="Cambria"/>
          <w:color w:val="1F497D"/>
        </w:rPr>
      </w:pPr>
      <w:r>
        <w:rPr>
          <w:rFonts w:ascii="Cambria" w:hAnsi="Cambria"/>
          <w:color w:val="1F497D"/>
        </w:rPr>
        <w:t>Referral Value sets</w:t>
      </w:r>
    </w:p>
    <w:p w:rsidR="006750EF" w:rsidRDefault="00CB4CC9" w:rsidP="00963292">
      <w:pPr>
        <w:pStyle w:val="ListParagraph"/>
        <w:numPr>
          <w:ilvl w:val="0"/>
          <w:numId w:val="48"/>
        </w:numPr>
        <w:rPr>
          <w:rFonts w:ascii="Cambria" w:hAnsi="Cambria"/>
          <w:color w:val="1F497D"/>
        </w:rPr>
      </w:pPr>
      <w:r>
        <w:rPr>
          <w:rFonts w:ascii="Cambria" w:hAnsi="Cambria"/>
          <w:color w:val="1F497D"/>
        </w:rPr>
        <w:t>Change r</w:t>
      </w:r>
      <w:r w:rsidR="006750EF" w:rsidRPr="00CB4CC9">
        <w:rPr>
          <w:rFonts w:ascii="Cambria" w:hAnsi="Cambria"/>
          <w:color w:val="1F497D"/>
        </w:rPr>
        <w:t>equests</w:t>
      </w:r>
      <w:r>
        <w:rPr>
          <w:rFonts w:ascii="Cambria" w:hAnsi="Cambria"/>
          <w:color w:val="1F497D"/>
        </w:rPr>
        <w:t xml:space="preserve"> review</w:t>
      </w:r>
      <w:r w:rsidR="001C018D">
        <w:rPr>
          <w:rFonts w:ascii="Cambria" w:hAnsi="Cambria"/>
          <w:color w:val="1F497D"/>
        </w:rPr>
        <w:t xml:space="preserve"> – time box ½ hour</w:t>
      </w:r>
    </w:p>
    <w:p w:rsidR="00CB4CC9" w:rsidRPr="00CB4CC9" w:rsidRDefault="00CB4CC9" w:rsidP="00963292">
      <w:pPr>
        <w:pStyle w:val="ListParagraph"/>
        <w:numPr>
          <w:ilvl w:val="0"/>
          <w:numId w:val="48"/>
        </w:numPr>
        <w:rPr>
          <w:rFonts w:ascii="Cambria" w:hAnsi="Cambria"/>
          <w:color w:val="1F497D"/>
        </w:rPr>
      </w:pPr>
      <w:r w:rsidRPr="001C018D">
        <w:rPr>
          <w:rFonts w:ascii="Cambria" w:hAnsi="Cambria"/>
          <w:color w:val="1F497D"/>
        </w:rPr>
        <w:t xml:space="preserve">Agenda for </w:t>
      </w:r>
      <w:r w:rsidR="0065213B" w:rsidRPr="001C018D">
        <w:rPr>
          <w:rFonts w:ascii="Cambria" w:hAnsi="Cambria"/>
          <w:color w:val="1F497D"/>
        </w:rPr>
        <w:t>November</w:t>
      </w:r>
      <w:r w:rsidR="00155BA0" w:rsidRPr="001C018D">
        <w:rPr>
          <w:rFonts w:ascii="Cambria" w:hAnsi="Cambria"/>
          <w:color w:val="1F497D"/>
        </w:rPr>
        <w:t xml:space="preserve"> </w:t>
      </w:r>
      <w:r w:rsidR="00963292">
        <w:rPr>
          <w:rFonts w:ascii="Cambria" w:hAnsi="Cambria"/>
          <w:color w:val="1F497D"/>
        </w:rPr>
        <w:t>27</w:t>
      </w:r>
    </w:p>
    <w:sectPr w:rsidR="00CB4CC9" w:rsidRPr="00CB4C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711657">
          <w:rPr>
            <w:noProof/>
          </w:rPr>
          <w:t>3</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A470C"/>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92906"/>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52E3"/>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972641"/>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23966"/>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66AB5"/>
    <w:multiLevelType w:val="hybridMultilevel"/>
    <w:tmpl w:val="C7B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B5231"/>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0"/>
  </w:num>
  <w:num w:numId="6">
    <w:abstractNumId w:val="5"/>
  </w:num>
  <w:num w:numId="7">
    <w:abstractNumId w:val="2"/>
  </w:num>
  <w:num w:numId="8">
    <w:abstractNumId w:val="1"/>
  </w:num>
  <w:num w:numId="9">
    <w:abstractNumId w:val="19"/>
  </w:num>
  <w:num w:numId="10">
    <w:abstractNumId w:val="28"/>
  </w:num>
  <w:num w:numId="11">
    <w:abstractNumId w:val="11"/>
  </w:num>
  <w:num w:numId="12">
    <w:abstractNumId w:val="12"/>
  </w:num>
  <w:num w:numId="13">
    <w:abstractNumId w:val="40"/>
  </w:num>
  <w:num w:numId="14">
    <w:abstractNumId w:val="30"/>
  </w:num>
  <w:num w:numId="15">
    <w:abstractNumId w:val="17"/>
  </w:num>
  <w:num w:numId="16">
    <w:abstractNumId w:val="2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7"/>
  </w:num>
  <w:num w:numId="20">
    <w:abstractNumId w:val="32"/>
  </w:num>
  <w:num w:numId="21">
    <w:abstractNumId w:val="18"/>
  </w:num>
  <w:num w:numId="22">
    <w:abstractNumId w:val="34"/>
  </w:num>
  <w:num w:numId="23">
    <w:abstractNumId w:val="4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4"/>
  </w:num>
  <w:num w:numId="29">
    <w:abstractNumId w:val="38"/>
  </w:num>
  <w:num w:numId="30">
    <w:abstractNumId w:val="22"/>
  </w:num>
  <w:num w:numId="31">
    <w:abstractNumId w:val="23"/>
  </w:num>
  <w:num w:numId="32">
    <w:abstractNumId w:val="13"/>
  </w:num>
  <w:num w:numId="33">
    <w:abstractNumId w:val="25"/>
  </w:num>
  <w:num w:numId="34">
    <w:abstractNumId w:val="41"/>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7"/>
  </w:num>
  <w:num w:numId="40">
    <w:abstractNumId w:val="33"/>
  </w:num>
  <w:num w:numId="41">
    <w:abstractNumId w:val="39"/>
  </w:num>
  <w:num w:numId="42">
    <w:abstractNumId w:val="36"/>
  </w:num>
  <w:num w:numId="43">
    <w:abstractNumId w:val="16"/>
  </w:num>
  <w:num w:numId="44">
    <w:abstractNumId w:val="10"/>
  </w:num>
  <w:num w:numId="45">
    <w:abstractNumId w:val="42"/>
  </w:num>
  <w:num w:numId="46">
    <w:abstractNumId w:val="31"/>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41CA3"/>
    <w:rsid w:val="000501A7"/>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1263"/>
    <w:rsid w:val="001517B6"/>
    <w:rsid w:val="0015489E"/>
    <w:rsid w:val="00155BA0"/>
    <w:rsid w:val="0017227B"/>
    <w:rsid w:val="00191631"/>
    <w:rsid w:val="00197615"/>
    <w:rsid w:val="001B4C78"/>
    <w:rsid w:val="001B69EE"/>
    <w:rsid w:val="001C018D"/>
    <w:rsid w:val="001C502F"/>
    <w:rsid w:val="001D5960"/>
    <w:rsid w:val="001E4548"/>
    <w:rsid w:val="001E7EBD"/>
    <w:rsid w:val="001F028C"/>
    <w:rsid w:val="0021668D"/>
    <w:rsid w:val="00216DEE"/>
    <w:rsid w:val="00217C17"/>
    <w:rsid w:val="002303BC"/>
    <w:rsid w:val="002661FF"/>
    <w:rsid w:val="00275719"/>
    <w:rsid w:val="002762B1"/>
    <w:rsid w:val="00280420"/>
    <w:rsid w:val="00294799"/>
    <w:rsid w:val="002B16D4"/>
    <w:rsid w:val="002B192F"/>
    <w:rsid w:val="002B5409"/>
    <w:rsid w:val="002B563A"/>
    <w:rsid w:val="002C1596"/>
    <w:rsid w:val="002D38A5"/>
    <w:rsid w:val="002D3B2D"/>
    <w:rsid w:val="002D515C"/>
    <w:rsid w:val="002D650F"/>
    <w:rsid w:val="002E0EAF"/>
    <w:rsid w:val="00300CF5"/>
    <w:rsid w:val="00303EF6"/>
    <w:rsid w:val="00304D18"/>
    <w:rsid w:val="003256B1"/>
    <w:rsid w:val="00327812"/>
    <w:rsid w:val="003423E7"/>
    <w:rsid w:val="00342B53"/>
    <w:rsid w:val="0034738B"/>
    <w:rsid w:val="00351A4D"/>
    <w:rsid w:val="00352693"/>
    <w:rsid w:val="00357535"/>
    <w:rsid w:val="0035756E"/>
    <w:rsid w:val="00357BEC"/>
    <w:rsid w:val="00363BCF"/>
    <w:rsid w:val="0036706E"/>
    <w:rsid w:val="00376891"/>
    <w:rsid w:val="00381514"/>
    <w:rsid w:val="00385EF5"/>
    <w:rsid w:val="003A071F"/>
    <w:rsid w:val="003A1F97"/>
    <w:rsid w:val="003B1C3E"/>
    <w:rsid w:val="003B5427"/>
    <w:rsid w:val="003B5D4E"/>
    <w:rsid w:val="003C1D41"/>
    <w:rsid w:val="003C6938"/>
    <w:rsid w:val="003E068A"/>
    <w:rsid w:val="003F00B1"/>
    <w:rsid w:val="003F289D"/>
    <w:rsid w:val="004133EA"/>
    <w:rsid w:val="00420450"/>
    <w:rsid w:val="00422442"/>
    <w:rsid w:val="00423C57"/>
    <w:rsid w:val="00424AEB"/>
    <w:rsid w:val="00460DB5"/>
    <w:rsid w:val="004659F6"/>
    <w:rsid w:val="0047315B"/>
    <w:rsid w:val="00490F3B"/>
    <w:rsid w:val="004921CF"/>
    <w:rsid w:val="0049403D"/>
    <w:rsid w:val="004B3C0C"/>
    <w:rsid w:val="004B43BA"/>
    <w:rsid w:val="004B798A"/>
    <w:rsid w:val="004C22E3"/>
    <w:rsid w:val="004C2C13"/>
    <w:rsid w:val="004C2C2D"/>
    <w:rsid w:val="004C49CE"/>
    <w:rsid w:val="004D00A5"/>
    <w:rsid w:val="004D0EC9"/>
    <w:rsid w:val="004D33CC"/>
    <w:rsid w:val="004F491B"/>
    <w:rsid w:val="00501AFA"/>
    <w:rsid w:val="00501C32"/>
    <w:rsid w:val="00503FEB"/>
    <w:rsid w:val="0050577A"/>
    <w:rsid w:val="00506EF1"/>
    <w:rsid w:val="00507065"/>
    <w:rsid w:val="00510686"/>
    <w:rsid w:val="005119D9"/>
    <w:rsid w:val="00512DD9"/>
    <w:rsid w:val="00515444"/>
    <w:rsid w:val="0051546D"/>
    <w:rsid w:val="00526AF6"/>
    <w:rsid w:val="00540C4A"/>
    <w:rsid w:val="00553A79"/>
    <w:rsid w:val="00566CF4"/>
    <w:rsid w:val="00573067"/>
    <w:rsid w:val="005805C6"/>
    <w:rsid w:val="0058214A"/>
    <w:rsid w:val="0058603F"/>
    <w:rsid w:val="0059064A"/>
    <w:rsid w:val="00592C89"/>
    <w:rsid w:val="0059350A"/>
    <w:rsid w:val="00597B0E"/>
    <w:rsid w:val="005A1BC2"/>
    <w:rsid w:val="005A5F0A"/>
    <w:rsid w:val="005A6678"/>
    <w:rsid w:val="005B4314"/>
    <w:rsid w:val="005C1BF9"/>
    <w:rsid w:val="005C2C1A"/>
    <w:rsid w:val="005C2D24"/>
    <w:rsid w:val="005D1571"/>
    <w:rsid w:val="005D2312"/>
    <w:rsid w:val="005D7177"/>
    <w:rsid w:val="005F37CE"/>
    <w:rsid w:val="005F5701"/>
    <w:rsid w:val="006152FD"/>
    <w:rsid w:val="0062478A"/>
    <w:rsid w:val="00624FD8"/>
    <w:rsid w:val="00625D4A"/>
    <w:rsid w:val="00627946"/>
    <w:rsid w:val="00647628"/>
    <w:rsid w:val="0065213B"/>
    <w:rsid w:val="00654637"/>
    <w:rsid w:val="006555F2"/>
    <w:rsid w:val="0066012F"/>
    <w:rsid w:val="00664CAA"/>
    <w:rsid w:val="006668C9"/>
    <w:rsid w:val="006750EF"/>
    <w:rsid w:val="006839E7"/>
    <w:rsid w:val="00692D27"/>
    <w:rsid w:val="006933A3"/>
    <w:rsid w:val="0069685F"/>
    <w:rsid w:val="00696D6E"/>
    <w:rsid w:val="006A3BD7"/>
    <w:rsid w:val="006A41A9"/>
    <w:rsid w:val="006B48E8"/>
    <w:rsid w:val="006C50BC"/>
    <w:rsid w:val="006D1B54"/>
    <w:rsid w:val="006E6739"/>
    <w:rsid w:val="006F25B0"/>
    <w:rsid w:val="006F4BBF"/>
    <w:rsid w:val="0070751B"/>
    <w:rsid w:val="00711657"/>
    <w:rsid w:val="007147E0"/>
    <w:rsid w:val="00720103"/>
    <w:rsid w:val="0072482C"/>
    <w:rsid w:val="007312EC"/>
    <w:rsid w:val="00731AAA"/>
    <w:rsid w:val="00736543"/>
    <w:rsid w:val="00736970"/>
    <w:rsid w:val="00740C4C"/>
    <w:rsid w:val="007418F7"/>
    <w:rsid w:val="00744C5E"/>
    <w:rsid w:val="00750304"/>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2D7F"/>
    <w:rsid w:val="007C3279"/>
    <w:rsid w:val="007C40F2"/>
    <w:rsid w:val="007D7AEC"/>
    <w:rsid w:val="007E2537"/>
    <w:rsid w:val="007F5E22"/>
    <w:rsid w:val="007F768D"/>
    <w:rsid w:val="00810AF7"/>
    <w:rsid w:val="00812A11"/>
    <w:rsid w:val="0081351E"/>
    <w:rsid w:val="00822E42"/>
    <w:rsid w:val="00836833"/>
    <w:rsid w:val="00846B60"/>
    <w:rsid w:val="00846F4E"/>
    <w:rsid w:val="00850FD1"/>
    <w:rsid w:val="00852EA3"/>
    <w:rsid w:val="00853C76"/>
    <w:rsid w:val="00855E7F"/>
    <w:rsid w:val="00861060"/>
    <w:rsid w:val="00866804"/>
    <w:rsid w:val="00875425"/>
    <w:rsid w:val="00876675"/>
    <w:rsid w:val="008778FD"/>
    <w:rsid w:val="00886F12"/>
    <w:rsid w:val="00891357"/>
    <w:rsid w:val="00894E51"/>
    <w:rsid w:val="008B449D"/>
    <w:rsid w:val="008B4688"/>
    <w:rsid w:val="008B7E58"/>
    <w:rsid w:val="008C3779"/>
    <w:rsid w:val="008C3A58"/>
    <w:rsid w:val="008C538E"/>
    <w:rsid w:val="008C625B"/>
    <w:rsid w:val="008C7075"/>
    <w:rsid w:val="008D5BEF"/>
    <w:rsid w:val="008E027E"/>
    <w:rsid w:val="009023C1"/>
    <w:rsid w:val="009073EA"/>
    <w:rsid w:val="0091152C"/>
    <w:rsid w:val="00913DA3"/>
    <w:rsid w:val="0091492A"/>
    <w:rsid w:val="009327E5"/>
    <w:rsid w:val="00941003"/>
    <w:rsid w:val="00942D80"/>
    <w:rsid w:val="0095140F"/>
    <w:rsid w:val="00963292"/>
    <w:rsid w:val="009640A2"/>
    <w:rsid w:val="00965BAC"/>
    <w:rsid w:val="00974700"/>
    <w:rsid w:val="0097499F"/>
    <w:rsid w:val="00975325"/>
    <w:rsid w:val="00976D01"/>
    <w:rsid w:val="009822A8"/>
    <w:rsid w:val="00983A53"/>
    <w:rsid w:val="009925F4"/>
    <w:rsid w:val="009A51DC"/>
    <w:rsid w:val="009B2B81"/>
    <w:rsid w:val="009B5220"/>
    <w:rsid w:val="009C0BE1"/>
    <w:rsid w:val="009C3A39"/>
    <w:rsid w:val="009D0428"/>
    <w:rsid w:val="009D0446"/>
    <w:rsid w:val="009D7961"/>
    <w:rsid w:val="009D7DCF"/>
    <w:rsid w:val="009E1AD3"/>
    <w:rsid w:val="009E219E"/>
    <w:rsid w:val="009E5669"/>
    <w:rsid w:val="009F50EE"/>
    <w:rsid w:val="00A0134F"/>
    <w:rsid w:val="00A01B52"/>
    <w:rsid w:val="00A073C3"/>
    <w:rsid w:val="00A1083F"/>
    <w:rsid w:val="00A175A8"/>
    <w:rsid w:val="00A21622"/>
    <w:rsid w:val="00A224A8"/>
    <w:rsid w:val="00A226AB"/>
    <w:rsid w:val="00A256DA"/>
    <w:rsid w:val="00A34AC1"/>
    <w:rsid w:val="00A34CCD"/>
    <w:rsid w:val="00A509FE"/>
    <w:rsid w:val="00A51633"/>
    <w:rsid w:val="00A56C04"/>
    <w:rsid w:val="00A5723E"/>
    <w:rsid w:val="00A63EBA"/>
    <w:rsid w:val="00A65375"/>
    <w:rsid w:val="00A6695F"/>
    <w:rsid w:val="00A677F0"/>
    <w:rsid w:val="00A71458"/>
    <w:rsid w:val="00A71C86"/>
    <w:rsid w:val="00A724DB"/>
    <w:rsid w:val="00A737A9"/>
    <w:rsid w:val="00A7532E"/>
    <w:rsid w:val="00A765EB"/>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24D16"/>
    <w:rsid w:val="00B50DFE"/>
    <w:rsid w:val="00B706A5"/>
    <w:rsid w:val="00B77257"/>
    <w:rsid w:val="00B84436"/>
    <w:rsid w:val="00B877CB"/>
    <w:rsid w:val="00B928CC"/>
    <w:rsid w:val="00BA263F"/>
    <w:rsid w:val="00BA2D29"/>
    <w:rsid w:val="00BA3680"/>
    <w:rsid w:val="00BA5D27"/>
    <w:rsid w:val="00BC0568"/>
    <w:rsid w:val="00BE392E"/>
    <w:rsid w:val="00BE7325"/>
    <w:rsid w:val="00C0071B"/>
    <w:rsid w:val="00C04DD9"/>
    <w:rsid w:val="00C206AB"/>
    <w:rsid w:val="00C24F23"/>
    <w:rsid w:val="00C26ED6"/>
    <w:rsid w:val="00C375A9"/>
    <w:rsid w:val="00C419DF"/>
    <w:rsid w:val="00C44129"/>
    <w:rsid w:val="00C513A1"/>
    <w:rsid w:val="00C54F3C"/>
    <w:rsid w:val="00C64144"/>
    <w:rsid w:val="00C80796"/>
    <w:rsid w:val="00C813E8"/>
    <w:rsid w:val="00C81578"/>
    <w:rsid w:val="00C97C75"/>
    <w:rsid w:val="00CA10FE"/>
    <w:rsid w:val="00CA7422"/>
    <w:rsid w:val="00CB1890"/>
    <w:rsid w:val="00CB4CC9"/>
    <w:rsid w:val="00CC08BA"/>
    <w:rsid w:val="00CD74BC"/>
    <w:rsid w:val="00CE14C0"/>
    <w:rsid w:val="00CE774C"/>
    <w:rsid w:val="00CF1798"/>
    <w:rsid w:val="00CF21E0"/>
    <w:rsid w:val="00CF6230"/>
    <w:rsid w:val="00D1629C"/>
    <w:rsid w:val="00D16D31"/>
    <w:rsid w:val="00D23137"/>
    <w:rsid w:val="00D24FD4"/>
    <w:rsid w:val="00D26CB4"/>
    <w:rsid w:val="00D272F0"/>
    <w:rsid w:val="00D36C32"/>
    <w:rsid w:val="00D378BF"/>
    <w:rsid w:val="00D61649"/>
    <w:rsid w:val="00D654C9"/>
    <w:rsid w:val="00D67BA7"/>
    <w:rsid w:val="00D711CB"/>
    <w:rsid w:val="00D76985"/>
    <w:rsid w:val="00D8384D"/>
    <w:rsid w:val="00D83891"/>
    <w:rsid w:val="00D922CF"/>
    <w:rsid w:val="00DA45AC"/>
    <w:rsid w:val="00DA76A7"/>
    <w:rsid w:val="00DB1369"/>
    <w:rsid w:val="00DB46FC"/>
    <w:rsid w:val="00DB6F0E"/>
    <w:rsid w:val="00DC4D30"/>
    <w:rsid w:val="00DE336B"/>
    <w:rsid w:val="00E07E20"/>
    <w:rsid w:val="00E07E33"/>
    <w:rsid w:val="00E2144D"/>
    <w:rsid w:val="00E27361"/>
    <w:rsid w:val="00E30F44"/>
    <w:rsid w:val="00E319F9"/>
    <w:rsid w:val="00E404C8"/>
    <w:rsid w:val="00E567F6"/>
    <w:rsid w:val="00E63838"/>
    <w:rsid w:val="00E663C7"/>
    <w:rsid w:val="00E84429"/>
    <w:rsid w:val="00E85ABD"/>
    <w:rsid w:val="00E92CEE"/>
    <w:rsid w:val="00E93276"/>
    <w:rsid w:val="00E96D11"/>
    <w:rsid w:val="00EA2BE3"/>
    <w:rsid w:val="00EA414D"/>
    <w:rsid w:val="00EB59BA"/>
    <w:rsid w:val="00EC3AAD"/>
    <w:rsid w:val="00ED0A7C"/>
    <w:rsid w:val="00ED2B6F"/>
    <w:rsid w:val="00ED6A5C"/>
    <w:rsid w:val="00EE7D7B"/>
    <w:rsid w:val="00EF6895"/>
    <w:rsid w:val="00EF6EAF"/>
    <w:rsid w:val="00F04CC1"/>
    <w:rsid w:val="00F06C35"/>
    <w:rsid w:val="00F20717"/>
    <w:rsid w:val="00F32133"/>
    <w:rsid w:val="00F41B0E"/>
    <w:rsid w:val="00F475EA"/>
    <w:rsid w:val="00F50ED8"/>
    <w:rsid w:val="00F63ED2"/>
    <w:rsid w:val="00F66BE7"/>
    <w:rsid w:val="00F768F9"/>
    <w:rsid w:val="00F936E0"/>
    <w:rsid w:val="00F953E4"/>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05507664">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EC94-7409-4666-B6FD-CC7A814A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2014-11-13T21:58:00Z</dcterms:created>
  <dcterms:modified xsi:type="dcterms:W3CDTF">2014-11-14T21:32:00Z</dcterms:modified>
</cp:coreProperties>
</file>