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7616F4">
        <w:rPr>
          <w:rFonts w:ascii="Arial" w:hAnsi="Arial"/>
          <w:sz w:val="20"/>
          <w:szCs w:val="20"/>
        </w:rPr>
        <w:t>October</w:t>
      </w:r>
      <w:r w:rsidR="009C3C88">
        <w:rPr>
          <w:rFonts w:ascii="Arial" w:hAnsi="Arial"/>
          <w:sz w:val="20"/>
          <w:szCs w:val="20"/>
        </w:rPr>
        <w:t xml:space="preserve"> </w:t>
      </w:r>
      <w:r w:rsidR="007616F4">
        <w:rPr>
          <w:rFonts w:ascii="Arial" w:hAnsi="Arial"/>
          <w:sz w:val="20"/>
          <w:szCs w:val="20"/>
        </w:rPr>
        <w:t>14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3E0AF2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7616F4">
        <w:rPr>
          <w:rFonts w:ascii="Arial" w:hAnsi="Arial"/>
          <w:sz w:val="20"/>
          <w:szCs w:val="20"/>
        </w:rPr>
        <w:t>00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E16272" w:rsidRPr="00047040" w:rsidRDefault="00047040" w:rsidP="00E16272">
      <w:pPr>
        <w:autoSpaceDE w:val="0"/>
        <w:autoSpaceDN w:val="0"/>
        <w:ind w:left="720"/>
        <w:rPr>
          <w:rFonts w:ascii="Arial" w:eastAsia="Calibri" w:hAnsi="Arial" w:cs="Arial"/>
          <w:sz w:val="16"/>
          <w:szCs w:val="16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</w:p>
    <w:tbl>
      <w:tblPr>
        <w:tblW w:w="5000" w:type="pct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 w:rsidP="00DC423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Wednesday, </w:t>
            </w:r>
            <w:r w:rsidR="00DC4237">
              <w:rPr>
                <w:rFonts w:ascii="Arial" w:hAnsi="Arial" w:cs="Arial"/>
                <w:color w:val="666666"/>
                <w:sz w:val="23"/>
                <w:szCs w:val="23"/>
              </w:rPr>
              <w:t>June 3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, 2015 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10:00 am  |  Eastern Daylight Time (New York, GMT-04:00)  |  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2194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53B0F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6" w:history="1">
              <w:r w:rsidR="002A1928">
                <w:rPr>
                  <w:rStyle w:val="Hyperlink"/>
                  <w:b/>
                  <w:bCs/>
                  <w:color w:val="00AFF9"/>
                </w:rPr>
                <w:t>Join WebEx meeting</w:t>
              </w:r>
              <w:r w:rsidR="002A1928">
                <w:rPr>
                  <w:rStyle w:val="Hyperlink"/>
                  <w:color w:val="00AFF9"/>
                </w:rPr>
                <w:t xml:space="preserve"> 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3171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325"/>
      </w:tblGrid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927 997 268 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by phone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+1-855-797-9485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 free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+1-415-655-0002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Access code: 927 997 268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53B0F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7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Global call-in numbers</w:t>
              </w:r>
            </w:hyperlink>
            <w:r w:rsidR="002A1928">
              <w:rPr>
                <w:rFonts w:ascii="Arial" w:hAnsi="Arial" w:cs="Arial"/>
                <w:color w:val="666666"/>
                <w:sz w:val="23"/>
                <w:szCs w:val="23"/>
              </w:rPr>
              <w:t>  |  </w:t>
            </w:r>
            <w:hyperlink r:id="rId8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Toll-free calling restrictions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53B0F">
            <w:pPr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Add this meeting</w:t>
              </w:r>
            </w:hyperlink>
            <w:r w:rsidR="002A1928">
              <w:rPr>
                <w:rFonts w:ascii="Arial" w:hAnsi="Arial" w:cs="Arial"/>
                <w:color w:val="666666"/>
                <w:sz w:val="20"/>
                <w:szCs w:val="20"/>
              </w:rPr>
              <w:t xml:space="preserve"> to your calendar.</w:t>
            </w:r>
          </w:p>
        </w:tc>
      </w:tr>
    </w:tbl>
    <w:p w:rsidR="00CA7503" w:rsidRDefault="00047040" w:rsidP="00E16272">
      <w:pPr>
        <w:autoSpaceDE w:val="0"/>
        <w:autoSpaceDN w:val="0"/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E5D" w:rsidRPr="00A05F09" w:rsidTr="00A05F09">
        <w:trPr>
          <w:trHeight w:val="300"/>
        </w:trPr>
        <w:tc>
          <w:tcPr>
            <w:tcW w:w="1998" w:type="dxa"/>
            <w:noWrap/>
          </w:tcPr>
          <w:p w:rsidR="00660E5D" w:rsidRDefault="00660E5D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</w:tcPr>
          <w:p w:rsidR="00660E5D" w:rsidRDefault="00DF7231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</w:tcPr>
          <w:p w:rsidR="00660E5D" w:rsidRDefault="00660E5D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3E0AF2" w:rsidP="00202ED0">
      <w:pPr>
        <w:pStyle w:val="ListParagraph"/>
        <w:numPr>
          <w:ilvl w:val="0"/>
          <w:numId w:val="28"/>
        </w:numPr>
      </w:pPr>
      <w:r>
        <w:t>B</w:t>
      </w:r>
      <w:r w:rsidR="00E16272">
        <w:t>allot reconciliation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F22ADD" w:rsidRDefault="00F4458D" w:rsidP="00F22ADD">
      <w:r>
        <w:rPr>
          <w:sz w:val="20"/>
          <w:szCs w:val="20"/>
        </w:rPr>
        <w:t xml:space="preserve">Minutes from </w:t>
      </w:r>
      <w:r w:rsidR="007616F4">
        <w:rPr>
          <w:sz w:val="20"/>
          <w:szCs w:val="20"/>
        </w:rPr>
        <w:t>August</w:t>
      </w:r>
      <w:r w:rsidR="00D37E72">
        <w:rPr>
          <w:sz w:val="20"/>
          <w:szCs w:val="20"/>
        </w:rPr>
        <w:t xml:space="preserve"> </w:t>
      </w:r>
      <w:r w:rsidR="007616F4">
        <w:rPr>
          <w:sz w:val="20"/>
          <w:szCs w:val="20"/>
        </w:rPr>
        <w:t>5</w:t>
      </w:r>
      <w:r w:rsidR="00F22ADD">
        <w:rPr>
          <w:sz w:val="20"/>
          <w:szCs w:val="20"/>
        </w:rPr>
        <w:t xml:space="preserve">, 2015 – </w:t>
      </w:r>
      <w:r w:rsidR="006950AD">
        <w:rPr>
          <w:sz w:val="20"/>
          <w:szCs w:val="20"/>
        </w:rPr>
        <w:t>approved</w:t>
      </w:r>
    </w:p>
    <w:p w:rsidR="00103545" w:rsidRDefault="00103545" w:rsidP="002B7DDF"/>
    <w:p w:rsidR="00160381" w:rsidRDefault="005965CB" w:rsidP="0068598D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Action 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E16272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Ballot reconciliation </w:t>
      </w:r>
    </w:p>
    <w:p w:rsidR="00F4458D" w:rsidRDefault="00DA3CA0" w:rsidP="00B806BC">
      <w:pPr>
        <w:pStyle w:val="NormalWeb"/>
        <w:spacing w:after="20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reviewed </w:t>
      </w:r>
      <w:r w:rsidR="007616F4">
        <w:rPr>
          <w:rFonts w:ascii="Verdana" w:hAnsi="Verdana"/>
          <w:bCs/>
          <w:sz w:val="20"/>
          <w:szCs w:val="20"/>
        </w:rPr>
        <w:t xml:space="preserve">comments from Scott M. Robertson, Benjamin Flessner, Brian </w:t>
      </w:r>
      <w:proofErr w:type="spellStart"/>
      <w:r w:rsidR="007616F4">
        <w:rPr>
          <w:rFonts w:ascii="Verdana" w:hAnsi="Verdana"/>
          <w:bCs/>
          <w:sz w:val="20"/>
          <w:szCs w:val="20"/>
        </w:rPr>
        <w:t>Scheller</w:t>
      </w:r>
      <w:proofErr w:type="spellEnd"/>
      <w:r w:rsidR="007616F4">
        <w:rPr>
          <w:rFonts w:ascii="Verdana" w:hAnsi="Verdana"/>
          <w:bCs/>
          <w:sz w:val="20"/>
          <w:szCs w:val="20"/>
        </w:rPr>
        <w:t xml:space="preserve">, Corey Spears, David Tao, Greg Staudenmaier, Lindsey </w:t>
      </w:r>
      <w:proofErr w:type="spellStart"/>
      <w:r w:rsidR="007616F4">
        <w:rPr>
          <w:rFonts w:ascii="Verdana" w:hAnsi="Verdana"/>
          <w:bCs/>
          <w:sz w:val="20"/>
          <w:szCs w:val="20"/>
        </w:rPr>
        <w:t>Hoggle</w:t>
      </w:r>
      <w:proofErr w:type="spellEnd"/>
      <w:r w:rsidR="007616F4">
        <w:rPr>
          <w:rFonts w:ascii="Verdana" w:hAnsi="Verdana"/>
          <w:bCs/>
          <w:sz w:val="20"/>
          <w:szCs w:val="20"/>
        </w:rPr>
        <w:t xml:space="preserve">, Lorraine Doo, and </w:t>
      </w:r>
      <w:proofErr w:type="spellStart"/>
      <w:r w:rsidR="007616F4">
        <w:rPr>
          <w:rFonts w:ascii="Verdana" w:hAnsi="Verdana"/>
          <w:bCs/>
          <w:sz w:val="20"/>
          <w:szCs w:val="20"/>
        </w:rPr>
        <w:t>Mitra</w:t>
      </w:r>
      <w:proofErr w:type="spellEnd"/>
      <w:r w:rsidR="007616F4">
        <w:rPr>
          <w:rFonts w:ascii="Verdana" w:hAnsi="Verdana"/>
          <w:bCs/>
          <w:sz w:val="20"/>
          <w:szCs w:val="20"/>
        </w:rPr>
        <w:t xml:space="preserve"> Rocca.</w:t>
      </w:r>
      <w:r>
        <w:rPr>
          <w:rFonts w:ascii="Verdana" w:hAnsi="Verdana"/>
          <w:bCs/>
          <w:sz w:val="20"/>
          <w:szCs w:val="20"/>
        </w:rPr>
        <w:t xml:space="preserve"> The resulting </w:t>
      </w:r>
      <w:r w:rsidR="003E108C">
        <w:rPr>
          <w:rFonts w:ascii="Verdana" w:hAnsi="Verdana"/>
          <w:bCs/>
          <w:sz w:val="20"/>
          <w:szCs w:val="20"/>
        </w:rPr>
        <w:t xml:space="preserve">ballot excel sheet can be found </w:t>
      </w:r>
      <w:hyperlink r:id="rId10" w:history="1">
        <w:r w:rsidR="003E108C" w:rsidRPr="003E108C">
          <w:rPr>
            <w:rStyle w:val="Hyperlink"/>
            <w:rFonts w:ascii="Verdana" w:hAnsi="Verdana"/>
            <w:bCs/>
            <w:sz w:val="20"/>
            <w:szCs w:val="20"/>
          </w:rPr>
          <w:t>here</w:t>
        </w:r>
      </w:hyperlink>
      <w:bookmarkStart w:id="2" w:name="_GoBack"/>
      <w:bookmarkEnd w:id="2"/>
      <w:r w:rsidR="003E108C">
        <w:rPr>
          <w:rFonts w:ascii="Verdana" w:hAnsi="Verdana"/>
          <w:bCs/>
          <w:sz w:val="20"/>
          <w:szCs w:val="20"/>
        </w:rPr>
        <w:t>.</w:t>
      </w:r>
    </w:p>
    <w:p w:rsidR="007B1FB6" w:rsidRDefault="007B1FB6" w:rsidP="00B806B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35586A" w:rsidRDefault="0035586A" w:rsidP="00B806B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Summary of the results is: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439"/>
        <w:gridCol w:w="720"/>
        <w:gridCol w:w="3020"/>
        <w:gridCol w:w="1350"/>
        <w:gridCol w:w="1880"/>
      </w:tblGrid>
      <w:tr w:rsidR="0035586A" w:rsidRPr="0035586A" w:rsidTr="0035586A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Vote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Disposition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Substantive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Commenter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Scott M Robertson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 with mod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Scott M Robertson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 with mod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Benjamin Flessner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 w:rsidR="00253B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Benjamin Flessner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 with mod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Benjamin Flessner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Brian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Scheller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Brian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Scheller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Brian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Scheller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Brian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Scheller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Considered - Question Answered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Brian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Scheller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</w:t>
            </w:r>
            <w:proofErr w:type="spellEnd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Considered - Question Answered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</w:t>
            </w:r>
            <w:proofErr w:type="spellEnd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</w:t>
            </w:r>
            <w:proofErr w:type="spellEnd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Corey Spears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 w:rsidR="00253B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David Tao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Considered - Question Answered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David Tao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Neg-Mj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Greg Staudenmaier 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</w:t>
            </w:r>
            <w:proofErr w:type="spellEnd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 with mod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Greg Staudenmaier 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Neg-Mj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 with mod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Greg Staudenmaier 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 with mod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Greg Staudenmaier 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Neg-Mj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Greg Staudenmaier 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A-Q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Considered - Question Answered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Lindsey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Hoggle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Considered - Question Answered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Lindsey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Hoggle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Considered - Question Answered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Lindsey </w:t>
            </w: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Hoggle</w:t>
            </w:r>
            <w:proofErr w:type="spellEnd"/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Lorraine Doo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Lorraine Doo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Lorraine Doo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Lorraine Doo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Lorraine Doo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Lorraine Doo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 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Mitra</w:t>
            </w:r>
            <w:proofErr w:type="spellEnd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Rocca</w:t>
            </w:r>
          </w:p>
        </w:tc>
      </w:tr>
      <w:tr w:rsidR="0035586A" w:rsidRPr="0035586A" w:rsidTr="0035586A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A-C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Persuasive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5586A" w:rsidRPr="0035586A" w:rsidRDefault="0035586A" w:rsidP="0035586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Mitra</w:t>
            </w:r>
            <w:proofErr w:type="spellEnd"/>
            <w:r w:rsidRPr="0035586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Rocca</w:t>
            </w:r>
          </w:p>
        </w:tc>
      </w:tr>
    </w:tbl>
    <w:p w:rsidR="0035586A" w:rsidRDefault="0035586A" w:rsidP="00B806B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7616F4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October</w:t>
      </w:r>
      <w:r w:rsidR="005541DC">
        <w:rPr>
          <w:rFonts w:ascii="Arial" w:hAnsi="Arial"/>
          <w:sz w:val="20"/>
          <w:szCs w:val="20"/>
        </w:rPr>
        <w:t xml:space="preserve"> </w:t>
      </w:r>
      <w:r w:rsidR="00D37E7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1</w:t>
      </w:r>
      <w:r w:rsidR="007F6CDD"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4.5pt;height:14.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7E1E"/>
    <w:multiLevelType w:val="hybridMultilevel"/>
    <w:tmpl w:val="28C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21"/>
  </w:num>
  <w:num w:numId="8">
    <w:abstractNumId w:val="27"/>
  </w:num>
  <w:num w:numId="9">
    <w:abstractNumId w:val="31"/>
  </w:num>
  <w:num w:numId="10">
    <w:abstractNumId w:val="16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4"/>
  </w:num>
  <w:num w:numId="16">
    <w:abstractNumId w:val="33"/>
  </w:num>
  <w:num w:numId="17">
    <w:abstractNumId w:val="2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18"/>
  </w:num>
  <w:num w:numId="23">
    <w:abstractNumId w:val="29"/>
  </w:num>
  <w:num w:numId="24">
    <w:abstractNumId w:val="9"/>
  </w:num>
  <w:num w:numId="25">
    <w:abstractNumId w:val="19"/>
  </w:num>
  <w:num w:numId="26">
    <w:abstractNumId w:val="15"/>
  </w:num>
  <w:num w:numId="27">
    <w:abstractNumId w:val="32"/>
  </w:num>
  <w:num w:numId="28">
    <w:abstractNumId w:val="17"/>
  </w:num>
  <w:num w:numId="29">
    <w:abstractNumId w:val="36"/>
  </w:num>
  <w:num w:numId="30">
    <w:abstractNumId w:val="23"/>
  </w:num>
  <w:num w:numId="31">
    <w:abstractNumId w:val="22"/>
  </w:num>
  <w:num w:numId="32">
    <w:abstractNumId w:val="13"/>
  </w:num>
  <w:num w:numId="33">
    <w:abstractNumId w:val="37"/>
  </w:num>
  <w:num w:numId="34">
    <w:abstractNumId w:val="8"/>
  </w:num>
  <w:num w:numId="35">
    <w:abstractNumId w:val="2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3B52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0D59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0381"/>
    <w:rsid w:val="001649FE"/>
    <w:rsid w:val="00164CD2"/>
    <w:rsid w:val="00166267"/>
    <w:rsid w:val="001669D5"/>
    <w:rsid w:val="00167A96"/>
    <w:rsid w:val="00172D08"/>
    <w:rsid w:val="00173046"/>
    <w:rsid w:val="00173F92"/>
    <w:rsid w:val="0017514F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3B0F"/>
    <w:rsid w:val="00255808"/>
    <w:rsid w:val="00256F2B"/>
    <w:rsid w:val="00257012"/>
    <w:rsid w:val="002570BA"/>
    <w:rsid w:val="002603BA"/>
    <w:rsid w:val="00260B1E"/>
    <w:rsid w:val="002610B7"/>
    <w:rsid w:val="00262696"/>
    <w:rsid w:val="002627F5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215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1928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586A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0640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0AF2"/>
    <w:rsid w:val="003E108C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08E9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47F79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11D0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5E92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5E37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1E0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2706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0E5D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598D"/>
    <w:rsid w:val="006872E6"/>
    <w:rsid w:val="00687541"/>
    <w:rsid w:val="00687E85"/>
    <w:rsid w:val="0069078F"/>
    <w:rsid w:val="00690E47"/>
    <w:rsid w:val="00691969"/>
    <w:rsid w:val="00694CED"/>
    <w:rsid w:val="006950A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ED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574"/>
    <w:rsid w:val="00760607"/>
    <w:rsid w:val="00760968"/>
    <w:rsid w:val="007616F4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1FB6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438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1A1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4290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0AE7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4FA1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467B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292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E55"/>
    <w:rsid w:val="009D6F79"/>
    <w:rsid w:val="009D7595"/>
    <w:rsid w:val="009E033E"/>
    <w:rsid w:val="009E1E2C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A40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7B7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06BC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58F2"/>
    <w:rsid w:val="00BC6115"/>
    <w:rsid w:val="00BC6676"/>
    <w:rsid w:val="00BD141F"/>
    <w:rsid w:val="00BD18B8"/>
    <w:rsid w:val="00BD201A"/>
    <w:rsid w:val="00BD22F2"/>
    <w:rsid w:val="00BD241E"/>
    <w:rsid w:val="00BD2C98"/>
    <w:rsid w:val="00BD411C"/>
    <w:rsid w:val="00BD6F12"/>
    <w:rsid w:val="00BD7E98"/>
    <w:rsid w:val="00BE1B29"/>
    <w:rsid w:val="00BE1EB4"/>
    <w:rsid w:val="00BE47B7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5B0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3B7B"/>
    <w:rsid w:val="00CD623E"/>
    <w:rsid w:val="00CD7987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37E72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4600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3CA0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1DE9"/>
    <w:rsid w:val="00DC25C4"/>
    <w:rsid w:val="00DC2DBD"/>
    <w:rsid w:val="00DC32D1"/>
    <w:rsid w:val="00DC3CB0"/>
    <w:rsid w:val="00DC4237"/>
    <w:rsid w:val="00DC4AAE"/>
    <w:rsid w:val="00DC5677"/>
    <w:rsid w:val="00DC63EE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DF7231"/>
    <w:rsid w:val="00E001BD"/>
    <w:rsid w:val="00E0184A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272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1250"/>
    <w:rsid w:val="00EF2BC4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2ADD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458D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769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2AB6"/>
    <w:rsid w:val="00FA5E13"/>
    <w:rsid w:val="00FA65B7"/>
    <w:rsid w:val="00FA7242"/>
    <w:rsid w:val="00FB010B"/>
    <w:rsid w:val="00FB07FD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C6942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386670772&amp;tollFree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544be98988342368b882b5b0222412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mages/0/0c/CDAR2_IG_PHMR_R1_N2_2015SEP_amalgamated_2015101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halliance.webex.com/pchalliance/j.php?MTID=m089e2f09a664ce08b6e2549d57c5702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BA05-5CB5-4619-B5C8-6EAEF268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3453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10</cp:revision>
  <dcterms:created xsi:type="dcterms:W3CDTF">2015-07-08T13:42:00Z</dcterms:created>
  <dcterms:modified xsi:type="dcterms:W3CDTF">2015-10-14T20:51:00Z</dcterms:modified>
</cp:coreProperties>
</file>