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5E" w:rsidRPr="001809AD" w:rsidRDefault="00902F5E" w:rsidP="00902F5E">
      <w:pPr>
        <w:pStyle w:val="ListParagraph"/>
        <w:numPr>
          <w:ilvl w:val="0"/>
          <w:numId w:val="5"/>
        </w:numPr>
        <w:spacing w:after="0"/>
        <w:ind w:hanging="720"/>
        <w:rPr>
          <w:b/>
          <w:sz w:val="32"/>
          <w:szCs w:val="32"/>
        </w:rPr>
      </w:pPr>
      <w:r w:rsidRPr="001809AD">
        <w:rPr>
          <w:b/>
          <w:sz w:val="32"/>
          <w:szCs w:val="32"/>
        </w:rPr>
        <w:t>USE CASE</w:t>
      </w:r>
    </w:p>
    <w:p w:rsidR="00902F5E" w:rsidRDefault="00902F5E" w:rsidP="00902F5E">
      <w:pPr>
        <w:spacing w:after="0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</w:tblCellMar>
        <w:tblLook w:val="04A0"/>
      </w:tblPr>
      <w:tblGrid>
        <w:gridCol w:w="1668"/>
        <w:gridCol w:w="7371"/>
      </w:tblGrid>
      <w:tr w:rsidR="00902F5E" w:rsidTr="00F9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Pr="00AD5953" w:rsidRDefault="00902F5E" w:rsidP="00F95EDE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  <w:r>
              <w:t>Unable to determine specific trigger of allergy/intolerance reactions (to multi-ingredient medications)</w:t>
            </w:r>
            <w:r w:rsidR="00AD5953">
              <w:t xml:space="preserve"> </w:t>
            </w:r>
          </w:p>
        </w:tc>
      </w:tr>
      <w:tr w:rsidR="00902F5E" w:rsidTr="00F9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Use Case #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E" w:rsidRDefault="00902F5E" w:rsidP="00F95EDE">
            <w:pPr>
              <w:pStyle w:val="BodyText"/>
              <w:overflowPunct w:val="0"/>
              <w:rPr>
                <w:rStyle w:val="SpecAttributeValue"/>
              </w:rPr>
            </w:pPr>
          </w:p>
        </w:tc>
      </w:tr>
      <w:tr w:rsidR="00902F5E" w:rsidTr="00F9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Goal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902F5E">
            <w:pPr>
              <w:spacing w:after="0"/>
            </w:pPr>
            <w:r>
              <w:t xml:space="preserve">The purpose of this use case is to support the documentation of the assertion of Unable to determine a specific trigger of allergy/intolerance reactions (to multi-ingredient medications) for a patient who experienced adverse reactions several hours after administration of multi-ingredient medication. </w:t>
            </w:r>
          </w:p>
          <w:p w:rsidR="00902F5E" w:rsidRPr="00AD5953" w:rsidRDefault="00902F5E" w:rsidP="00902F5E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  <w:r>
              <w:t>The information is then captured in hospital clinical information systems/EMRS; and to support the generation and exchange of such information in a hospital discharge summary, generation of allergy/intolerance and adverse reaction information for transmission to patient’s nominated community pharmacist, and for updating patient’s PHR where appropriate.</w:t>
            </w:r>
          </w:p>
        </w:tc>
      </w:tr>
      <w:tr w:rsidR="00902F5E" w:rsidTr="00F9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Primary Actor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3" w:rsidRDefault="00AD5953" w:rsidP="00F95EDE">
            <w:pPr>
              <w:spacing w:after="0"/>
            </w:pPr>
            <w:r>
              <w:rPr>
                <w:i/>
              </w:rPr>
              <w:t>A</w:t>
            </w:r>
            <w:r w:rsidRPr="00A62D3F">
              <w:rPr>
                <w:i/>
              </w:rPr>
              <w:t>ttending physician</w:t>
            </w:r>
            <w:r>
              <w:t xml:space="preserve"> </w:t>
            </w:r>
          </w:p>
          <w:p w:rsidR="00AD5953" w:rsidRPr="00AD5953" w:rsidRDefault="00AD5953" w:rsidP="00F95EDE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  <w:r>
              <w:t>(Roles: accessing EMR data; documenting medical history, clinical findings and allergy/intolerance and adverse reaction information; authoring of discharge summary; updating PHR contents where applicable)</w:t>
            </w:r>
          </w:p>
        </w:tc>
      </w:tr>
      <w:tr w:rsidR="00902F5E" w:rsidTr="00F9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Other Actors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3" w:rsidRDefault="00AD5953" w:rsidP="00AD5953">
            <w:pPr>
              <w:spacing w:after="0"/>
            </w:pPr>
            <w:r w:rsidRPr="00A62D3F">
              <w:rPr>
                <w:i/>
              </w:rPr>
              <w:t>Patient</w:t>
            </w:r>
            <w:r>
              <w:t xml:space="preserve"> (subject of care and informant; updating PHR where appropriate)</w:t>
            </w:r>
          </w:p>
          <w:p w:rsidR="00AD5953" w:rsidRDefault="00AD5953" w:rsidP="00AD5953">
            <w:pPr>
              <w:spacing w:after="0"/>
            </w:pPr>
            <w:r>
              <w:rPr>
                <w:i/>
              </w:rPr>
              <w:t>A</w:t>
            </w:r>
            <w:r w:rsidRPr="00A62D3F">
              <w:rPr>
                <w:i/>
              </w:rPr>
              <w:t>ttending physician</w:t>
            </w:r>
            <w:r>
              <w:t xml:space="preserve"> (accessing EMR data; documenting medical history, clinical findings and allergy/intolerance and adverse reaction information; authoring of discharge summary; updating PHR contents where applicable)</w:t>
            </w:r>
          </w:p>
          <w:p w:rsidR="00AD5953" w:rsidRDefault="00AD5953" w:rsidP="00AD5953">
            <w:pPr>
              <w:spacing w:after="0"/>
            </w:pPr>
            <w:r>
              <w:rPr>
                <w:i/>
              </w:rPr>
              <w:t xml:space="preserve">Hospital </w:t>
            </w:r>
            <w:r w:rsidRPr="00A62D3F">
              <w:rPr>
                <w:i/>
              </w:rPr>
              <w:t>EMR/CIS</w:t>
            </w:r>
            <w:r>
              <w:t xml:space="preserve"> (clinical information and discharge summary repository; documentation and authoring applications)</w:t>
            </w:r>
          </w:p>
          <w:p w:rsidR="00AD5953" w:rsidRDefault="00AD5953" w:rsidP="00AD5953">
            <w:pPr>
              <w:spacing w:after="0"/>
            </w:pPr>
            <w:r w:rsidRPr="00E35D0E">
              <w:rPr>
                <w:i/>
              </w:rPr>
              <w:t xml:space="preserve">Primary care </w:t>
            </w:r>
            <w:r>
              <w:rPr>
                <w:i/>
              </w:rPr>
              <w:t>physician</w:t>
            </w:r>
            <w:r w:rsidRPr="00E35D0E">
              <w:rPr>
                <w:i/>
              </w:rPr>
              <w:t>/GP</w:t>
            </w:r>
            <w:r>
              <w:t xml:space="preserve"> (patient nominated recipient of discharge summary information)</w:t>
            </w:r>
          </w:p>
          <w:p w:rsidR="00AD5953" w:rsidRDefault="00AD5953" w:rsidP="00AD5953">
            <w:pPr>
              <w:spacing w:after="0"/>
            </w:pPr>
            <w:r w:rsidRPr="00E35D0E">
              <w:rPr>
                <w:i/>
              </w:rPr>
              <w:t>Community pharmacist</w:t>
            </w:r>
            <w:r>
              <w:t xml:space="preserve"> (patient nominated recipient of medication allergy/intolerance and adverse reaction information)</w:t>
            </w:r>
          </w:p>
          <w:p w:rsidR="00902F5E" w:rsidRPr="00AD5953" w:rsidRDefault="00AD5953" w:rsidP="00F95EDE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  <w:r>
              <w:t xml:space="preserve"> </w:t>
            </w:r>
            <w:r w:rsidRPr="00A62D3F">
              <w:rPr>
                <w:i/>
              </w:rPr>
              <w:t>PHR</w:t>
            </w:r>
            <w:r>
              <w:t xml:space="preserve"> (clinical and patient entered information repository; query/retrieval and documentation applications) [in Australia, this will be PCEHR]</w:t>
            </w:r>
          </w:p>
        </w:tc>
      </w:tr>
      <w:tr w:rsidR="00902F5E" w:rsidTr="00F9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Assumptions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F95EDE">
            <w:pPr>
              <w:pStyle w:val="BodyText"/>
              <w:overflowPunct w:val="0"/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  <w:t>Hospital has EMR/CIS that:</w:t>
            </w:r>
          </w:p>
          <w:p w:rsidR="00902F5E" w:rsidRDefault="00902F5E" w:rsidP="00902F5E">
            <w:pPr>
              <w:pStyle w:val="BodyText"/>
              <w:numPr>
                <w:ilvl w:val="0"/>
                <w:numId w:val="3"/>
              </w:numPr>
              <w:overflowPunct w:val="0"/>
              <w:spacing w:after="0"/>
              <w:ind w:left="425" w:hanging="357"/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  <w:t>Provide access to Allergy/Intolerance and adverse reaction data</w:t>
            </w:r>
          </w:p>
          <w:p w:rsidR="00902F5E" w:rsidRDefault="00902F5E" w:rsidP="00902F5E">
            <w:pPr>
              <w:pStyle w:val="BodyText"/>
              <w:numPr>
                <w:ilvl w:val="0"/>
                <w:numId w:val="3"/>
              </w:numPr>
              <w:overflowPunct w:val="0"/>
              <w:spacing w:after="0"/>
              <w:ind w:left="425" w:hanging="357"/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  <w:t>Support documentation of allergy/intolerance and adverse reaction details</w:t>
            </w:r>
          </w:p>
          <w:p w:rsidR="00902F5E" w:rsidRDefault="00902F5E" w:rsidP="00902F5E">
            <w:pPr>
              <w:pStyle w:val="BodyText"/>
              <w:numPr>
                <w:ilvl w:val="0"/>
                <w:numId w:val="3"/>
              </w:numPr>
              <w:overflowPunct w:val="0"/>
              <w:spacing w:after="0"/>
              <w:ind w:left="425" w:hanging="357"/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  <w:t>Support generation and exchange of discharge summary/event summary containing allergy/intolerance and adverse reaction details; and adverse reactions details to be sent to nominated community pharmacist</w:t>
            </w:r>
          </w:p>
          <w:p w:rsidR="00902F5E" w:rsidRDefault="00902F5E" w:rsidP="00902F5E">
            <w:pPr>
              <w:pStyle w:val="BodyText"/>
              <w:numPr>
                <w:ilvl w:val="0"/>
                <w:numId w:val="3"/>
              </w:numPr>
              <w:overflowPunct w:val="0"/>
              <w:ind w:left="426"/>
              <w:rPr>
                <w:rStyle w:val="SpecAttributeValue"/>
              </w:rPr>
            </w:pPr>
            <w:r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  <w:t>Updating PHR with recent adverse reaction details</w:t>
            </w:r>
          </w:p>
        </w:tc>
      </w:tr>
      <w:tr w:rsidR="00902F5E" w:rsidTr="00F9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Pre-conditions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3" w:rsidRDefault="00AD5953" w:rsidP="00AD5953">
            <w:pPr>
              <w:spacing w:after="0"/>
            </w:pPr>
            <w:r>
              <w:t>Multi-ingredient medication was administered</w:t>
            </w:r>
          </w:p>
          <w:p w:rsidR="00AD5953" w:rsidRDefault="00AD5953" w:rsidP="00AD5953">
            <w:pPr>
              <w:spacing w:after="0"/>
            </w:pPr>
            <w:r>
              <w:t>Patient exhibited signs and symptoms of adverse reactions shortly after administration of medication in question</w:t>
            </w:r>
          </w:p>
          <w:p w:rsidR="00AD5953" w:rsidRDefault="00AD5953" w:rsidP="00AD5953">
            <w:pPr>
              <w:spacing w:after="0"/>
            </w:pPr>
            <w:r>
              <w:t>Exact trigger (i.e. the exact ingredient of the multi-ingredient medication) of the adverse reaction could not be identified</w:t>
            </w:r>
          </w:p>
          <w:p w:rsidR="00AD5953" w:rsidRDefault="00AD5953" w:rsidP="00AD5953">
            <w:pPr>
              <w:spacing w:after="0"/>
            </w:pPr>
            <w:r>
              <w:lastRenderedPageBreak/>
              <w:t>The hospital uses electronic medical record systems capable of supporting the documentation of the adverse reaction event, management and revision of allergy/intolerance list</w:t>
            </w:r>
          </w:p>
          <w:p w:rsidR="00AD5953" w:rsidRDefault="00AD5953" w:rsidP="00AD5953">
            <w:pPr>
              <w:spacing w:after="0"/>
            </w:pPr>
            <w:r>
              <w:t>Hospital electronic clinical information system/EMRS capable of generating and transmitting electronic discharge summary to patient’s primary care provider</w:t>
            </w:r>
          </w:p>
          <w:p w:rsidR="00902F5E" w:rsidRPr="00B66559" w:rsidRDefault="00AD5953" w:rsidP="00F95EDE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  <w:r>
              <w:t>Hospital electronic clinical information system/EMRS capable of generating allergy/intolerance list information and transmitting to patient specified pharmacy(</w:t>
            </w:r>
            <w:proofErr w:type="spellStart"/>
            <w:r>
              <w:t>ies</w:t>
            </w:r>
            <w:proofErr w:type="spellEnd"/>
            <w:r>
              <w:t>) and PHR</w:t>
            </w:r>
          </w:p>
        </w:tc>
      </w:tr>
      <w:tr w:rsidR="00902F5E" w:rsidTr="00F9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lastRenderedPageBreak/>
              <w:t>Triggers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Pr="00AD5953" w:rsidRDefault="00AD5953" w:rsidP="00AD5953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  <w:r>
              <w:t xml:space="preserve">A patient experienced signs and symptoms of adverse reactions several hours after administration of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 multi-ingredient antibiotic prescribed to treat her urinary tract infection developed soon after her hip replacement operation in hospital</w:t>
            </w:r>
            <w:r>
              <w:t xml:space="preserve">. The adverse reaction was investigated.  Adverse reactions to the multi-ingredient medication identified.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The specific ingredient as trigger was unable to be identified</w:t>
            </w:r>
            <w:r>
              <w:t>.</w:t>
            </w:r>
          </w:p>
        </w:tc>
      </w:tr>
      <w:tr w:rsidR="00902F5E" w:rsidTr="00F9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Exclusions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E" w:rsidRDefault="00AD5953" w:rsidP="00AD5953">
            <w:pPr>
              <w:spacing w:after="0"/>
            </w:pPr>
            <w:r>
              <w:t>Patient’s adverse reactions can be positively associated as allergy or intolerance reaction to a specific trigger (e.g. one of the ingredients of a multi-ingredient medication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  <w:r>
              <w:t xml:space="preserve"> prior to, during or subsequent to onset of the reactions.</w:t>
            </w:r>
          </w:p>
        </w:tc>
      </w:tr>
      <w:tr w:rsidR="00902F5E" w:rsidTr="00F95EDE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Basic Flow of Events</w:t>
            </w:r>
          </w:p>
        </w:tc>
      </w:tr>
      <w:tr w:rsidR="00902F5E" w:rsidTr="00F95EDE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3" w:rsidRDefault="00AD5953" w:rsidP="00910AAA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Patient was administered a dose of multi-ingredient antibiotic to treat urinary infection</w:t>
            </w:r>
          </w:p>
          <w:p w:rsidR="00AD5953" w:rsidRDefault="00AD5953" w:rsidP="00910AAA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 xml:space="preserve">Patient exhibited signs and symptoms of adverse reactions shortly after administration of </w:t>
            </w:r>
            <w:r w:rsidR="00910AAA">
              <w:t xml:space="preserve">the </w:t>
            </w:r>
            <w:r>
              <w:t xml:space="preserve">medication </w:t>
            </w:r>
          </w:p>
          <w:p w:rsidR="00AD5953" w:rsidRDefault="00AD5953" w:rsidP="00910AAA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Attending physician assessed patient’s full history of allergy/intolerance and physical examination; multi-ingredient medication was identified to be the trigger but the exact ingredient that might be the cause of the adverse reaction could not be identified</w:t>
            </w:r>
          </w:p>
          <w:p w:rsidR="00AD5953" w:rsidRDefault="00AD5953" w:rsidP="00910AAA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Attending physician accessed hospital EMR access to retrieve pati</w:t>
            </w:r>
            <w:r w:rsidR="00910AAA">
              <w:t>ent medication history and allergy/intolerance details. N</w:t>
            </w:r>
            <w:r>
              <w:t>o previously known allergy/intolerance or adverse reaction to the multi-ingredient medication in question was identified</w:t>
            </w:r>
          </w:p>
          <w:p w:rsidR="00AD5953" w:rsidRDefault="00AD5953" w:rsidP="00910AAA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 xml:space="preserve">Attending physician made a diagnosis of patient’s condition as adverse reactions to </w:t>
            </w:r>
            <w:r w:rsidR="00910AAA">
              <w:t xml:space="preserve">the </w:t>
            </w:r>
            <w:r>
              <w:t>multi-ingredient medication</w:t>
            </w:r>
            <w:r w:rsidR="00910AAA">
              <w:t xml:space="preserve"> in question</w:t>
            </w:r>
          </w:p>
          <w:p w:rsidR="00AD5953" w:rsidRDefault="00AD5953" w:rsidP="00910AAA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 xml:space="preserve">Attending physician prescribed appropriate intervention(s) </w:t>
            </w:r>
            <w:r w:rsidR="00910AAA">
              <w:t>including treating signs and symptoms of adverse reactions, cancellation of the multi-ingredient medication in question</w:t>
            </w:r>
          </w:p>
          <w:p w:rsidR="00AD5953" w:rsidRDefault="00AD5953" w:rsidP="00910AAA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Attending physician documented presenting problems, diagnosis, updating allergy/intolerance history, intervention(s) and outcomes with creation/update of allergy/intolerance lists in clinical information system or EHRS</w:t>
            </w:r>
          </w:p>
          <w:p w:rsidR="00910AAA" w:rsidRDefault="00910AAA" w:rsidP="00910AAA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Patient recovered from adverse reactions without further consequence</w:t>
            </w:r>
          </w:p>
          <w:p w:rsidR="00AD5953" w:rsidRDefault="00AD5953" w:rsidP="00910AAA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Attending physician authored discharge summary generated using hospital clinical information system or EMRS on patient’s discharge</w:t>
            </w:r>
          </w:p>
          <w:p w:rsidR="00AD5953" w:rsidRDefault="00AD5953" w:rsidP="00910AAA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Attending physician authored in EMRS allergy/intolerance and adverse reactions details for transmission to patient’s community pharmacist where applicable</w:t>
            </w:r>
          </w:p>
          <w:p w:rsidR="00902F5E" w:rsidRPr="00910AAA" w:rsidRDefault="00AD5953" w:rsidP="00910AAA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  <w:rPr>
                <w:rStyle w:val="SpecAttributeValue"/>
                <w:rFonts w:asciiTheme="minorHAnsi" w:hAnsiTheme="minorHAnsi"/>
                <w:sz w:val="22"/>
              </w:rPr>
            </w:pPr>
            <w:r>
              <w:t>Attending physician updated PHR with relevant clinical details where appropriate (as consented by patient)</w:t>
            </w:r>
          </w:p>
        </w:tc>
      </w:tr>
      <w:tr w:rsidR="00902F5E" w:rsidTr="00F95EDE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Alternative Flows</w:t>
            </w:r>
          </w:p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</w:p>
        </w:tc>
      </w:tr>
      <w:tr w:rsidR="00902F5E" w:rsidTr="00F9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lastRenderedPageBreak/>
              <w:t>Post-conditions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54" w:rsidRDefault="00C43E54" w:rsidP="00C43E54">
            <w:pPr>
              <w:spacing w:after="0"/>
            </w:pPr>
            <w:r>
              <w:t>Updated EMRS record with diagnosis, new entry to allergy/intolerance list, adverse reaction details, and “Unable to determine allergy/ intolerance agent or trigger” information to a multi-ingredient medication</w:t>
            </w:r>
          </w:p>
          <w:p w:rsidR="00C43E54" w:rsidRDefault="00C43E54" w:rsidP="00C43E54">
            <w:pPr>
              <w:spacing w:after="0"/>
            </w:pPr>
            <w:r>
              <w:t>Hospital discharge summary includes allergy/intolerance details and entry on “Unable to determine allergy/ intolerance agent or trigger” to the multi-ingredient medication given</w:t>
            </w:r>
          </w:p>
          <w:p w:rsidR="00C43E54" w:rsidRDefault="00C43E54" w:rsidP="00C43E54">
            <w:pPr>
              <w:spacing w:after="0"/>
            </w:pPr>
            <w:r>
              <w:t>Allergy/intolerance and adverse reaction information also transmitted patient specified pharmacy(</w:t>
            </w:r>
            <w:proofErr w:type="spellStart"/>
            <w:r>
              <w:t>ies</w:t>
            </w:r>
            <w:proofErr w:type="spellEnd"/>
            <w:r>
              <w:t>) and PHR where applicable</w:t>
            </w:r>
          </w:p>
          <w:p w:rsidR="00902F5E" w:rsidRPr="00B77FCE" w:rsidRDefault="00C43E54" w:rsidP="00F95EDE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  <w:r>
              <w:t>PHR updated with relevant clinical information including allergy/intolerance and adverse reaction information</w:t>
            </w:r>
          </w:p>
        </w:tc>
      </w:tr>
      <w:tr w:rsidR="00902F5E" w:rsidTr="00F9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5E" w:rsidRDefault="00902F5E" w:rsidP="00F95EDE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Notes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54" w:rsidRDefault="00C43E54" w:rsidP="00C43E54">
            <w:pPr>
              <w:spacing w:after="0"/>
            </w:pPr>
            <w:r w:rsidRPr="003F1544">
              <w:rPr>
                <w:i/>
              </w:rPr>
              <w:t>Allergy/intolerance details captured and transmitted include</w:t>
            </w:r>
            <w:r>
              <w:t xml:space="preserve">: </w:t>
            </w:r>
          </w:p>
          <w:p w:rsidR="00902F5E" w:rsidRPr="00B77FCE" w:rsidRDefault="00C43E54" w:rsidP="00F95EDE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  <w:r>
              <w:t xml:space="preserve">medication class, medication names, dose, </w:t>
            </w:r>
            <w:proofErr w:type="spellStart"/>
            <w:r>
              <w:t>datetime</w:t>
            </w:r>
            <w:proofErr w:type="spellEnd"/>
            <w:r>
              <w:t xml:space="preserve"> of medication start, </w:t>
            </w:r>
            <w:proofErr w:type="spellStart"/>
            <w:r>
              <w:t>datetime</w:t>
            </w:r>
            <w:proofErr w:type="spellEnd"/>
            <w:r>
              <w:t xml:space="preserve"> of adverse reaction onset, adverse reaction details, </w:t>
            </w:r>
            <w:proofErr w:type="spellStart"/>
            <w:r>
              <w:t>datetime</w:t>
            </w:r>
            <w:proofErr w:type="spellEnd"/>
            <w:r>
              <w:t xml:space="preserve"> of presentation to hospital/ED, </w:t>
            </w:r>
            <w:proofErr w:type="spellStart"/>
            <w:r>
              <w:t>datetime</w:t>
            </w:r>
            <w:proofErr w:type="spellEnd"/>
            <w:r>
              <w:t xml:space="preserve"> of treatment and details, </w:t>
            </w:r>
            <w:proofErr w:type="spellStart"/>
            <w:r>
              <w:t>datetime</w:t>
            </w:r>
            <w:proofErr w:type="spellEnd"/>
            <w:r>
              <w:t xml:space="preserve"> of resolution, updated allergy/intolerance list, informant/information provider (patient), author (treating physician)</w:t>
            </w:r>
          </w:p>
        </w:tc>
      </w:tr>
    </w:tbl>
    <w:p w:rsidR="00902F5E" w:rsidRDefault="00902F5E" w:rsidP="00902F5E">
      <w:pPr>
        <w:spacing w:after="0"/>
        <w:rPr>
          <w:b/>
        </w:rPr>
      </w:pPr>
    </w:p>
    <w:p w:rsidR="00902F5E" w:rsidRDefault="00902F5E" w:rsidP="0085719E">
      <w:pPr>
        <w:spacing w:after="0"/>
        <w:rPr>
          <w:b/>
        </w:rPr>
      </w:pPr>
    </w:p>
    <w:p w:rsidR="003F1544" w:rsidRDefault="003F1544" w:rsidP="003F1544">
      <w:pPr>
        <w:spacing w:after="0"/>
      </w:pPr>
    </w:p>
    <w:p w:rsidR="000775AE" w:rsidRDefault="000775AE">
      <w:r>
        <w:br w:type="page"/>
      </w:r>
    </w:p>
    <w:p w:rsidR="000775AE" w:rsidRPr="001809AD" w:rsidRDefault="000775AE" w:rsidP="00866223">
      <w:pPr>
        <w:pStyle w:val="ListParagraph"/>
        <w:numPr>
          <w:ilvl w:val="0"/>
          <w:numId w:val="12"/>
        </w:numPr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CLINICAL SCENARIOS/STORY</w:t>
      </w:r>
    </w:p>
    <w:p w:rsidR="0085719E" w:rsidRDefault="0085719E" w:rsidP="0085719E">
      <w:pPr>
        <w:spacing w:after="0"/>
      </w:pPr>
    </w:p>
    <w:p w:rsidR="0085719E" w:rsidRPr="004E45A4" w:rsidRDefault="0085719E" w:rsidP="0085719E">
      <w:pPr>
        <w:spacing w:after="0"/>
        <w:rPr>
          <w:b/>
        </w:rPr>
      </w:pPr>
      <w:r w:rsidRPr="004E45A4">
        <w:rPr>
          <w:b/>
        </w:rPr>
        <w:t>Use Case Scenarios</w:t>
      </w:r>
      <w:r w:rsidR="00634E6E">
        <w:rPr>
          <w:b/>
        </w:rPr>
        <w:t xml:space="preserve"> </w:t>
      </w:r>
      <w:r w:rsidR="00634E6E" w:rsidRPr="008C0869">
        <w:rPr>
          <w:color w:val="A6A6A6" w:themeColor="background1" w:themeShade="A6"/>
        </w:rPr>
        <w:t>(aka business scenarios or clinical stories)</w:t>
      </w:r>
    </w:p>
    <w:p w:rsidR="00A248FD" w:rsidRDefault="000175BE" w:rsidP="0085719E">
      <w:pPr>
        <w:spacing w:after="0"/>
      </w:pPr>
      <w:r>
        <w:t>A 66</w:t>
      </w:r>
      <w:r w:rsidR="00A248FD">
        <w:t xml:space="preserve">-year old </w:t>
      </w:r>
      <w:r>
        <w:t>female exhibited signs and symptoms of urinary tract infection on Day 3 post-op after right total hip replace</w:t>
      </w:r>
      <w:bookmarkStart w:id="0" w:name="_GoBack"/>
      <w:bookmarkEnd w:id="0"/>
      <w:r>
        <w:t>ment</w:t>
      </w:r>
      <w:r w:rsidR="007E2461">
        <w:t>.</w:t>
      </w:r>
      <w:r>
        <w:t xml:space="preserve"> Patient was prescribed </w:t>
      </w:r>
      <w:r>
        <w:rPr>
          <w:rFonts w:ascii="Verdana" w:hAnsi="Verdana"/>
          <w:color w:val="000000"/>
          <w:sz w:val="20"/>
          <w:szCs w:val="20"/>
        </w:rPr>
        <w:t>sulfamethoxazole/trimethoprim (</w:t>
      </w:r>
      <w:r w:rsidRPr="000175BE">
        <w:rPr>
          <w:rFonts w:ascii="Arial" w:hAnsi="Arial" w:cs="Arial"/>
          <w:sz w:val="20"/>
          <w:szCs w:val="20"/>
          <w:shd w:val="clear" w:color="auto" w:fill="FFFFFF"/>
        </w:rPr>
        <w:t>co-</w:t>
      </w:r>
      <w:proofErr w:type="spellStart"/>
      <w:r w:rsidRPr="000175BE">
        <w:rPr>
          <w:rFonts w:ascii="Arial" w:hAnsi="Arial" w:cs="Arial"/>
          <w:sz w:val="20"/>
          <w:szCs w:val="20"/>
          <w:shd w:val="clear" w:color="auto" w:fill="FFFFFF"/>
        </w:rPr>
        <w:t>trimoxazole</w:t>
      </w:r>
      <w:proofErr w:type="spellEnd"/>
      <w:r>
        <w:rPr>
          <w:rFonts w:ascii="Verdana" w:hAnsi="Verdana"/>
          <w:color w:val="000000"/>
          <w:sz w:val="20"/>
          <w:szCs w:val="20"/>
        </w:rPr>
        <w:t>) 800/160 mg orally every 12 hours. Approximately 3 hours after the administration of the first dose of the medication, the patient started to exhibit signs and symptoms of adverse reactions including:</w:t>
      </w:r>
      <w:r w:rsidR="00A248FD">
        <w:t xml:space="preserve"> </w:t>
      </w:r>
      <w:r>
        <w:t xml:space="preserve">gastrointestinal </w:t>
      </w:r>
      <w:r w:rsidRPr="004C5D9C">
        <w:rPr>
          <w:rFonts w:cstheme="minorHAnsi"/>
          <w:color w:val="000000"/>
        </w:rPr>
        <w:t>disturbances (</w:t>
      </w:r>
      <w:r>
        <w:rPr>
          <w:rFonts w:cstheme="minorHAnsi"/>
          <w:color w:val="000000"/>
        </w:rPr>
        <w:t>anorexia, nausea</w:t>
      </w:r>
      <w:hyperlink r:id="rId5" w:history="1"/>
      <w:r>
        <w:rPr>
          <w:rFonts w:cstheme="minorHAnsi"/>
          <w:color w:val="000000"/>
        </w:rPr>
        <w:t>, vomiting</w:t>
      </w:r>
      <w:r w:rsidRPr="004C5D9C">
        <w:rPr>
          <w:rFonts w:cstheme="minorHAnsi"/>
          <w:color w:val="000000"/>
        </w:rPr>
        <w:t>) and allergic</w:t>
      </w:r>
      <w:r w:rsidRPr="004C5D9C">
        <w:rPr>
          <w:rStyle w:val="apple-converted-space"/>
          <w:rFonts w:cstheme="minorHAnsi"/>
          <w:color w:val="000000"/>
        </w:rPr>
        <w:t> </w:t>
      </w:r>
      <w:r>
        <w:t>skin</w:t>
      </w:r>
      <w:r w:rsidRPr="004C5D9C">
        <w:rPr>
          <w:rStyle w:val="apple-converted-space"/>
          <w:rFonts w:cstheme="minorHAnsi"/>
          <w:color w:val="000000"/>
        </w:rPr>
        <w:t> </w:t>
      </w:r>
      <w:r w:rsidRPr="004C5D9C">
        <w:rPr>
          <w:rFonts w:cstheme="minorHAnsi"/>
          <w:color w:val="000000"/>
        </w:rPr>
        <w:t>reactions (such as</w:t>
      </w:r>
      <w:r w:rsidRPr="004C5D9C">
        <w:rPr>
          <w:rStyle w:val="apple-converted-space"/>
          <w:rFonts w:cstheme="minorHAnsi"/>
          <w:color w:val="000000"/>
        </w:rPr>
        <w:t> </w:t>
      </w:r>
      <w:r>
        <w:t>rash</w:t>
      </w:r>
      <w:r>
        <w:rPr>
          <w:rFonts w:cstheme="minorHAnsi"/>
          <w:color w:val="000000"/>
        </w:rPr>
        <w:t xml:space="preserve"> /</w:t>
      </w:r>
      <w:proofErr w:type="spellStart"/>
      <w:r>
        <w:rPr>
          <w:rFonts w:cstheme="minorHAnsi"/>
          <w:color w:val="000000"/>
        </w:rPr>
        <w:t>urticaria</w:t>
      </w:r>
      <w:proofErr w:type="spellEnd"/>
      <w:r>
        <w:rPr>
          <w:rFonts w:cstheme="minorHAnsi"/>
          <w:color w:val="000000"/>
        </w:rPr>
        <w:t xml:space="preserve"> </w:t>
      </w:r>
      <w:r w:rsidRPr="004C5D9C">
        <w:rPr>
          <w:rFonts w:cstheme="minorHAnsi"/>
          <w:color w:val="000000"/>
        </w:rPr>
        <w:t>and</w:t>
      </w:r>
      <w:r>
        <w:rPr>
          <w:rFonts w:cstheme="minorHAnsi"/>
          <w:color w:val="000000"/>
        </w:rPr>
        <w:t xml:space="preserve"> itching</w:t>
      </w:r>
      <w:r w:rsidRPr="004C5D9C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>, and wheezing</w:t>
      </w:r>
    </w:p>
    <w:p w:rsidR="00A248FD" w:rsidRDefault="00A248FD" w:rsidP="0085719E">
      <w:pPr>
        <w:spacing w:after="0"/>
      </w:pPr>
    </w:p>
    <w:p w:rsidR="008B6ED8" w:rsidRDefault="0096290C" w:rsidP="0085719E">
      <w:pPr>
        <w:spacing w:after="0"/>
      </w:pPr>
      <w:r>
        <w:t>Her</w:t>
      </w:r>
      <w:r w:rsidR="008B6ED8">
        <w:t xml:space="preserve"> </w:t>
      </w:r>
      <w:r w:rsidR="008B6ED8" w:rsidRPr="00DB41C4">
        <w:rPr>
          <w:i/>
          <w:u w:val="single"/>
        </w:rPr>
        <w:t>presenting co</w:t>
      </w:r>
      <w:r w:rsidR="000D69F9" w:rsidRPr="00DB41C4">
        <w:rPr>
          <w:i/>
          <w:u w:val="single"/>
        </w:rPr>
        <w:t>mplaints</w:t>
      </w:r>
      <w:r w:rsidR="000D69F9">
        <w:t xml:space="preserve"> include</w:t>
      </w:r>
      <w:r w:rsidR="008B6ED8">
        <w:t>:</w:t>
      </w:r>
    </w:p>
    <w:p w:rsidR="003314A8" w:rsidRDefault="0096290C" w:rsidP="003314A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t xml:space="preserve">Gastrointestinal </w:t>
      </w:r>
      <w:r w:rsidRPr="004C5D9C">
        <w:rPr>
          <w:rFonts w:cstheme="minorHAnsi"/>
          <w:color w:val="000000"/>
        </w:rPr>
        <w:t>disturbances (</w:t>
      </w:r>
      <w:r>
        <w:rPr>
          <w:rFonts w:cstheme="minorHAnsi"/>
          <w:color w:val="000000"/>
        </w:rPr>
        <w:t>anorexia, nausea</w:t>
      </w:r>
      <w:hyperlink r:id="rId6" w:history="1"/>
      <w:r>
        <w:rPr>
          <w:rFonts w:cstheme="minorHAnsi"/>
          <w:color w:val="000000"/>
        </w:rPr>
        <w:t>, vomiting</w:t>
      </w:r>
      <w:r w:rsidRPr="004C5D9C">
        <w:rPr>
          <w:rFonts w:cstheme="minorHAnsi"/>
          <w:color w:val="000000"/>
        </w:rPr>
        <w:t>) and allergic</w:t>
      </w:r>
      <w:r w:rsidRPr="004C5D9C">
        <w:rPr>
          <w:rStyle w:val="apple-converted-space"/>
          <w:rFonts w:cstheme="minorHAnsi"/>
          <w:color w:val="000000"/>
        </w:rPr>
        <w:t> </w:t>
      </w:r>
      <w:r>
        <w:t>skin</w:t>
      </w:r>
      <w:r w:rsidRPr="004C5D9C">
        <w:rPr>
          <w:rStyle w:val="apple-converted-space"/>
          <w:rFonts w:cstheme="minorHAnsi"/>
          <w:color w:val="000000"/>
        </w:rPr>
        <w:t> </w:t>
      </w:r>
      <w:r w:rsidRPr="004C5D9C">
        <w:rPr>
          <w:rFonts w:cstheme="minorHAnsi"/>
          <w:color w:val="000000"/>
        </w:rPr>
        <w:t>reactions (such as</w:t>
      </w:r>
      <w:r w:rsidRPr="004C5D9C">
        <w:rPr>
          <w:rStyle w:val="apple-converted-space"/>
          <w:rFonts w:cstheme="minorHAnsi"/>
          <w:color w:val="000000"/>
        </w:rPr>
        <w:t> </w:t>
      </w:r>
      <w:r>
        <w:t>rash</w:t>
      </w:r>
      <w:r>
        <w:rPr>
          <w:rFonts w:cstheme="minorHAnsi"/>
          <w:color w:val="000000"/>
        </w:rPr>
        <w:t xml:space="preserve"> /</w:t>
      </w:r>
      <w:proofErr w:type="spellStart"/>
      <w:r>
        <w:rPr>
          <w:rFonts w:cstheme="minorHAnsi"/>
          <w:color w:val="000000"/>
        </w:rPr>
        <w:t>urticaria</w:t>
      </w:r>
      <w:proofErr w:type="spellEnd"/>
      <w:r>
        <w:rPr>
          <w:rFonts w:cstheme="minorHAnsi"/>
          <w:color w:val="000000"/>
        </w:rPr>
        <w:t xml:space="preserve"> </w:t>
      </w:r>
      <w:r w:rsidRPr="004C5D9C">
        <w:rPr>
          <w:rFonts w:cstheme="minorHAnsi"/>
          <w:color w:val="000000"/>
        </w:rPr>
        <w:t>and</w:t>
      </w:r>
      <w:r>
        <w:rPr>
          <w:rFonts w:cstheme="minorHAnsi"/>
          <w:color w:val="000000"/>
        </w:rPr>
        <w:t xml:space="preserve"> itching</w:t>
      </w:r>
      <w:r w:rsidRPr="004C5D9C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>, and wheezing</w:t>
      </w:r>
      <w:r w:rsidR="003314A8">
        <w:rPr>
          <w:rFonts w:ascii="Arial" w:hAnsi="Arial" w:cs="Arial"/>
          <w:color w:val="000000"/>
          <w:sz w:val="20"/>
          <w:szCs w:val="20"/>
        </w:rPr>
        <w:t>. T</w:t>
      </w:r>
      <w:r>
        <w:rPr>
          <w:rFonts w:ascii="Arial" w:hAnsi="Arial" w:cs="Arial"/>
          <w:color w:val="000000"/>
          <w:sz w:val="20"/>
          <w:szCs w:val="20"/>
        </w:rPr>
        <w:t>ime lapse between medication administration</w:t>
      </w:r>
      <w:r w:rsidR="003314A8">
        <w:rPr>
          <w:rFonts w:ascii="Arial" w:hAnsi="Arial" w:cs="Arial"/>
          <w:color w:val="000000"/>
          <w:sz w:val="20"/>
          <w:szCs w:val="20"/>
        </w:rPr>
        <w:t xml:space="preserve"> and onset of</w:t>
      </w:r>
      <w:r>
        <w:rPr>
          <w:rFonts w:ascii="Arial" w:hAnsi="Arial" w:cs="Arial"/>
          <w:color w:val="000000"/>
          <w:sz w:val="20"/>
          <w:szCs w:val="20"/>
        </w:rPr>
        <w:t xml:space="preserve"> symptoms appropriately 3</w:t>
      </w:r>
      <w:r w:rsidR="003314A8">
        <w:rPr>
          <w:rFonts w:ascii="Arial" w:hAnsi="Arial" w:cs="Arial"/>
          <w:color w:val="000000"/>
          <w:sz w:val="20"/>
          <w:szCs w:val="20"/>
        </w:rPr>
        <w:t xml:space="preserve"> hours</w:t>
      </w:r>
    </w:p>
    <w:p w:rsidR="000D69F9" w:rsidRDefault="0096290C" w:rsidP="0019023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other sign/symptom elicited</w:t>
      </w:r>
    </w:p>
    <w:p w:rsidR="00DB41C4" w:rsidRDefault="00DB41C4" w:rsidP="0085719E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B4CAC">
        <w:rPr>
          <w:rFonts w:ascii="Arial" w:hAnsi="Arial" w:cs="Arial"/>
          <w:i/>
          <w:color w:val="000000"/>
          <w:sz w:val="20"/>
          <w:szCs w:val="20"/>
          <w:u w:val="single"/>
        </w:rPr>
        <w:t>Medical History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B41C4" w:rsidRDefault="0096290C" w:rsidP="0085719E">
      <w:pPr>
        <w:spacing w:after="0"/>
      </w:pPr>
      <w:r>
        <w:t>H</w:t>
      </w:r>
      <w:r w:rsidR="001A5FD1">
        <w:t>ypertension</w:t>
      </w:r>
    </w:p>
    <w:p w:rsidR="00CC30C0" w:rsidRDefault="0096290C" w:rsidP="00CC30C0">
      <w:pPr>
        <w:spacing w:after="0"/>
      </w:pPr>
      <w:r>
        <w:t>Ischaemic heart diseases</w:t>
      </w:r>
      <w:r w:rsidR="00C65686">
        <w:t xml:space="preserve"> </w:t>
      </w:r>
      <w:r w:rsidR="000D3AA5">
        <w:t>(Class II Angina)</w:t>
      </w:r>
    </w:p>
    <w:p w:rsidR="000D3AA5" w:rsidRDefault="000D3AA5" w:rsidP="000D3AA5">
      <w:pPr>
        <w:spacing w:after="120"/>
      </w:pPr>
      <w:r>
        <w:t>Severe arthritis of right hip with functional disability admitted for total hip replacement</w:t>
      </w:r>
    </w:p>
    <w:p w:rsidR="00FB4CAC" w:rsidRDefault="00FB4CAC" w:rsidP="0085719E">
      <w:pPr>
        <w:spacing w:after="0"/>
      </w:pPr>
      <w:r w:rsidRPr="00FB4CAC">
        <w:rPr>
          <w:i/>
          <w:u w:val="single"/>
        </w:rPr>
        <w:t>Medications</w:t>
      </w:r>
      <w:r>
        <w:t>:</w:t>
      </w:r>
    </w:p>
    <w:p w:rsidR="00C65686" w:rsidRDefault="001D49BF" w:rsidP="000D3AA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Metoprolol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: 50mg twice per day</w:t>
      </w:r>
    </w:p>
    <w:p w:rsidR="001D49BF" w:rsidRDefault="001D49BF" w:rsidP="000D3AA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Isosorbide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</w:t>
      </w:r>
      <w:r w:rsidRPr="001D49BF">
        <w:rPr>
          <w:rFonts w:cstheme="minorHAnsi"/>
          <w:shd w:val="clear" w:color="auto" w:fill="FFFFFF"/>
        </w:rPr>
        <w:t>initrate</w:t>
      </w:r>
      <w:proofErr w:type="spellEnd"/>
      <w:r w:rsidR="00D62104">
        <w:rPr>
          <w:rFonts w:cstheme="minorHAnsi"/>
          <w:shd w:val="clear" w:color="auto" w:fill="FFFFFF"/>
        </w:rPr>
        <w:t xml:space="preserve"> (extended release)</w:t>
      </w:r>
      <w:r>
        <w:rPr>
          <w:rFonts w:ascii="Arial" w:hAnsi="Arial" w:cs="Arial"/>
          <w:sz w:val="20"/>
          <w:szCs w:val="20"/>
          <w:shd w:val="clear" w:color="auto" w:fill="FFFFFF"/>
        </w:rPr>
        <w:t>: 40mg once daily</w:t>
      </w:r>
    </w:p>
    <w:p w:rsidR="001D49BF" w:rsidRPr="001D49BF" w:rsidRDefault="001D49BF" w:rsidP="000D3AA5">
      <w:pPr>
        <w:spacing w:after="0"/>
        <w:rPr>
          <w:rFonts w:cstheme="minorHAnsi"/>
          <w:shd w:val="clear" w:color="auto" w:fill="FFFFFF"/>
        </w:rPr>
      </w:pPr>
      <w:proofErr w:type="spellStart"/>
      <w:r w:rsidRPr="001D49BF">
        <w:rPr>
          <w:rFonts w:cstheme="minorHAnsi"/>
          <w:color w:val="000000"/>
          <w:shd w:val="clear" w:color="auto" w:fill="FCF4EA"/>
        </w:rPr>
        <w:t>Diclofenac</w:t>
      </w:r>
      <w:proofErr w:type="spellEnd"/>
      <w:r>
        <w:rPr>
          <w:rFonts w:cstheme="minorHAnsi"/>
          <w:color w:val="000000"/>
          <w:shd w:val="clear" w:color="auto" w:fill="FCF4EA"/>
        </w:rPr>
        <w:t>: 50mg three times daily</w:t>
      </w:r>
    </w:p>
    <w:p w:rsidR="000D3AA5" w:rsidRPr="00515209" w:rsidRDefault="000D3AA5" w:rsidP="000D3AA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515209">
        <w:rPr>
          <w:rFonts w:ascii="Arial" w:hAnsi="Arial" w:cs="Arial"/>
          <w:sz w:val="20"/>
          <w:szCs w:val="20"/>
          <w:shd w:val="clear" w:color="auto" w:fill="FFFFFF"/>
        </w:rPr>
        <w:t>Glucosamine sulphate: 1500mg per day</w:t>
      </w:r>
    </w:p>
    <w:p w:rsidR="000D3AA5" w:rsidRDefault="000D3AA5" w:rsidP="000D3AA5">
      <w:pPr>
        <w:spacing w:after="0"/>
      </w:pPr>
      <w:r w:rsidRPr="00515209">
        <w:rPr>
          <w:rFonts w:ascii="Arial" w:hAnsi="Arial" w:cs="Arial"/>
          <w:sz w:val="20"/>
          <w:szCs w:val="20"/>
          <w:shd w:val="clear" w:color="auto" w:fill="FFFFFF"/>
        </w:rPr>
        <w:t>Chondroitin sulphate: 800mg per day</w:t>
      </w:r>
      <w:r>
        <w:t xml:space="preserve"> </w:t>
      </w:r>
    </w:p>
    <w:p w:rsidR="003314A8" w:rsidRDefault="000D3AA5" w:rsidP="003314A8">
      <w:pPr>
        <w:spacing w:after="120"/>
      </w:pPr>
      <w:r>
        <w:t xml:space="preserve">Fish oil </w:t>
      </w:r>
      <w:r w:rsidR="001D49BF">
        <w:t>4000mg two times per day</w:t>
      </w:r>
    </w:p>
    <w:p w:rsidR="000D3AA5" w:rsidRDefault="000D3AA5" w:rsidP="0085719E">
      <w:pPr>
        <w:spacing w:after="0"/>
        <w:rPr>
          <w:i/>
          <w:u w:val="single"/>
        </w:rPr>
      </w:pPr>
      <w:r>
        <w:rPr>
          <w:i/>
          <w:u w:val="single"/>
        </w:rPr>
        <w:t>Allergy/Intolerance History</w:t>
      </w:r>
    </w:p>
    <w:p w:rsidR="000D3AA5" w:rsidRDefault="000D3AA5" w:rsidP="000D3AA5">
      <w:pPr>
        <w:spacing w:after="120"/>
      </w:pPr>
      <w:r>
        <w:t xml:space="preserve">Morphine </w:t>
      </w:r>
      <w:proofErr w:type="spellStart"/>
      <w:r>
        <w:t>pseudoallergy</w:t>
      </w:r>
      <w:proofErr w:type="spellEnd"/>
      <w:r>
        <w:t xml:space="preserve"> (symptoms include: flushing, hives, </w:t>
      </w:r>
      <w:proofErr w:type="spellStart"/>
      <w:r>
        <w:t>itchness</w:t>
      </w:r>
      <w:proofErr w:type="spellEnd"/>
      <w:r>
        <w:t>, sweating and mild hypotension.</w:t>
      </w:r>
    </w:p>
    <w:p w:rsidR="008B6ED8" w:rsidRDefault="00C266AA" w:rsidP="0085719E">
      <w:pPr>
        <w:spacing w:after="0"/>
      </w:pPr>
      <w:r w:rsidRPr="00494543">
        <w:rPr>
          <w:i/>
          <w:u w:val="single"/>
        </w:rPr>
        <w:t>Physical Examinations</w:t>
      </w:r>
      <w:r>
        <w:t>:</w:t>
      </w:r>
    </w:p>
    <w:p w:rsidR="00F72AF0" w:rsidRDefault="009B178B" w:rsidP="0085719E">
      <w:pPr>
        <w:spacing w:after="0"/>
      </w:pPr>
      <w:r>
        <w:t xml:space="preserve">Mild </w:t>
      </w:r>
      <w:r w:rsidR="00D230F8">
        <w:t>anorexia</w:t>
      </w:r>
      <w:r>
        <w:t xml:space="preserve">, </w:t>
      </w:r>
      <w:r w:rsidR="00D230F8">
        <w:t>nausea vomiting</w:t>
      </w:r>
      <w:r>
        <w:t xml:space="preserve"> </w:t>
      </w:r>
    </w:p>
    <w:p w:rsidR="005B464A" w:rsidRDefault="00F72AF0" w:rsidP="0085719E">
      <w:pPr>
        <w:spacing w:after="0"/>
      </w:pPr>
      <w:r>
        <w:t xml:space="preserve">Abdomen: soft, hyperactive bowel sounds, </w:t>
      </w:r>
      <w:r w:rsidR="009B178B">
        <w:t xml:space="preserve">abdominal </w:t>
      </w:r>
      <w:r w:rsidR="00B83897">
        <w:t>cramps</w:t>
      </w:r>
    </w:p>
    <w:p w:rsidR="009B178B" w:rsidRDefault="00D230F8" w:rsidP="0085719E">
      <w:pPr>
        <w:spacing w:after="0"/>
      </w:pPr>
      <w:r>
        <w:t>Respiratory: mild</w:t>
      </w:r>
      <w:r w:rsidR="009B178B">
        <w:t xml:space="preserve"> wheezing, no cyanosis</w:t>
      </w:r>
    </w:p>
    <w:p w:rsidR="00494543" w:rsidRDefault="00D230F8" w:rsidP="00494543">
      <w:pPr>
        <w:spacing w:after="120"/>
      </w:pPr>
      <w:r>
        <w:t>Urticarial skin rash,</w:t>
      </w:r>
      <w:r w:rsidR="00F72AF0">
        <w:rPr>
          <w:rFonts w:ascii="Verdana" w:hAnsi="Verdana"/>
          <w:color w:val="000000"/>
          <w:sz w:val="18"/>
          <w:szCs w:val="18"/>
        </w:rPr>
        <w:t xml:space="preserve"> itchiness</w:t>
      </w:r>
      <w:r>
        <w:rPr>
          <w:rFonts w:ascii="Verdana" w:hAnsi="Verdana"/>
          <w:color w:val="000000"/>
          <w:sz w:val="18"/>
          <w:szCs w:val="18"/>
        </w:rPr>
        <w:t>; redness to face</w:t>
      </w:r>
    </w:p>
    <w:p w:rsidR="00494543" w:rsidRDefault="006947B0" w:rsidP="0085719E">
      <w:pPr>
        <w:spacing w:after="0"/>
      </w:pPr>
      <w:r w:rsidRPr="006947B0">
        <w:rPr>
          <w:i/>
          <w:u w:val="single"/>
        </w:rPr>
        <w:t>Diagnosis</w:t>
      </w:r>
      <w:r>
        <w:t>:</w:t>
      </w:r>
    </w:p>
    <w:p w:rsidR="00F72AF0" w:rsidRDefault="00D230F8" w:rsidP="00CC30C0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Given the timing of medication administration and appearance of adverse reactions, it is probable that this is a case of </w:t>
      </w:r>
      <w:r w:rsidR="00DF1B76">
        <w:rPr>
          <w:rFonts w:cstheme="minorHAnsi"/>
          <w:color w:val="222222"/>
          <w:shd w:val="clear" w:color="auto" w:fill="FFFFFF"/>
        </w:rPr>
        <w:t xml:space="preserve">adverse (allergic) reaction to multi-ingredient medication </w:t>
      </w:r>
      <w:r w:rsidR="00DF1B76">
        <w:rPr>
          <w:rFonts w:ascii="Verdana" w:hAnsi="Verdana"/>
          <w:color w:val="000000"/>
          <w:sz w:val="20"/>
          <w:szCs w:val="20"/>
        </w:rPr>
        <w:t>sulfamethoxazole/trimethoprim</w:t>
      </w:r>
    </w:p>
    <w:p w:rsidR="006947B0" w:rsidRDefault="00DF1B76" w:rsidP="00550B95">
      <w:pPr>
        <w:spacing w:after="1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Differentiating which ingredient is the most likely trigger to the adverse reaction is difficult / impossible</w:t>
      </w:r>
    </w:p>
    <w:p w:rsidR="00550B95" w:rsidRDefault="00550B95" w:rsidP="0085719E">
      <w:pPr>
        <w:spacing w:after="0"/>
        <w:rPr>
          <w:rFonts w:cstheme="minorHAnsi"/>
        </w:rPr>
      </w:pPr>
      <w:r w:rsidRPr="00550B95">
        <w:rPr>
          <w:rFonts w:cstheme="minorHAnsi"/>
          <w:i/>
          <w:u w:val="single"/>
        </w:rPr>
        <w:t>Treatment</w:t>
      </w:r>
      <w:r>
        <w:rPr>
          <w:rFonts w:cstheme="minorHAnsi"/>
        </w:rPr>
        <w:t>:</w:t>
      </w:r>
    </w:p>
    <w:p w:rsidR="00550B95" w:rsidRDefault="00DF1B76" w:rsidP="0085719E">
      <w:pPr>
        <w:spacing w:after="0"/>
        <w:rPr>
          <w:rFonts w:cstheme="minorHAnsi"/>
        </w:rPr>
      </w:pPr>
      <w:r>
        <w:rPr>
          <w:rFonts w:cstheme="minorHAnsi"/>
        </w:rPr>
        <w:t xml:space="preserve">Stop further administration of </w:t>
      </w:r>
      <w:r>
        <w:rPr>
          <w:rFonts w:ascii="Verdana" w:hAnsi="Verdana"/>
          <w:color w:val="000000"/>
          <w:sz w:val="20"/>
          <w:szCs w:val="20"/>
        </w:rPr>
        <w:t>sulfamethoxazole/trimethoprim</w:t>
      </w:r>
    </w:p>
    <w:p w:rsidR="004646C2" w:rsidRDefault="00DF1B76" w:rsidP="00B83897">
      <w:pPr>
        <w:spacing w:after="120"/>
        <w:rPr>
          <w:rFonts w:cstheme="minorHAnsi"/>
        </w:rPr>
      </w:pPr>
      <w:r>
        <w:rPr>
          <w:rFonts w:cstheme="minorHAnsi"/>
        </w:rPr>
        <w:t>Supportive treatment for adverse reaction signs and symptoms</w:t>
      </w:r>
    </w:p>
    <w:p w:rsidR="00550B95" w:rsidRPr="00550B95" w:rsidRDefault="00550B95" w:rsidP="0085719E">
      <w:pPr>
        <w:spacing w:after="0"/>
        <w:rPr>
          <w:rFonts w:cstheme="minorHAnsi"/>
        </w:rPr>
      </w:pPr>
      <w:r w:rsidRPr="00550B95">
        <w:rPr>
          <w:rFonts w:cstheme="minorHAnsi"/>
          <w:i/>
          <w:color w:val="000000"/>
          <w:u w:val="single"/>
          <w:shd w:val="clear" w:color="auto" w:fill="FFFFFF"/>
        </w:rPr>
        <w:lastRenderedPageBreak/>
        <w:t>Outcomes</w:t>
      </w:r>
      <w:r>
        <w:rPr>
          <w:rFonts w:cstheme="minorHAnsi"/>
          <w:color w:val="000000"/>
          <w:shd w:val="clear" w:color="auto" w:fill="FFFFFF"/>
        </w:rPr>
        <w:t>:</w:t>
      </w:r>
    </w:p>
    <w:p w:rsidR="006F0029" w:rsidRDefault="00DF1B76" w:rsidP="0085719E">
      <w:pPr>
        <w:spacing w:after="0"/>
      </w:pPr>
      <w:r>
        <w:t>Adverse reaction s</w:t>
      </w:r>
      <w:r w:rsidR="00B83897">
        <w:t>igns and symptoms resolve</w:t>
      </w:r>
      <w:r>
        <w:t xml:space="preserve"> gradually after withdrawal of offending medication</w:t>
      </w:r>
    </w:p>
    <w:p w:rsidR="00BC1759" w:rsidRDefault="0032412D" w:rsidP="006F0029">
      <w:pPr>
        <w:spacing w:after="0"/>
      </w:pPr>
      <w:r>
        <w:t>A</w:t>
      </w:r>
      <w:r w:rsidR="00BC1759">
        <w:t xml:space="preserve"> diagnosis </w:t>
      </w:r>
      <w:r w:rsidR="00DF1B76">
        <w:t xml:space="preserve">of adverse (allergic) reactions to </w:t>
      </w:r>
      <w:r w:rsidR="00DF1B76">
        <w:rPr>
          <w:rFonts w:ascii="Verdana" w:hAnsi="Verdana"/>
          <w:color w:val="000000"/>
          <w:sz w:val="20"/>
          <w:szCs w:val="20"/>
        </w:rPr>
        <w:t xml:space="preserve">sulfamethoxazole/trimethoprim was established </w:t>
      </w:r>
      <w:proofErr w:type="gramStart"/>
      <w:r w:rsidR="00DF1B76">
        <w:rPr>
          <w:rFonts w:ascii="Verdana" w:hAnsi="Verdana"/>
          <w:color w:val="000000"/>
          <w:sz w:val="20"/>
          <w:szCs w:val="20"/>
        </w:rPr>
        <w:t>But</w:t>
      </w:r>
      <w:proofErr w:type="gramEnd"/>
      <w:r w:rsidR="00DF1B76">
        <w:rPr>
          <w:rFonts w:ascii="Verdana" w:hAnsi="Verdana"/>
          <w:color w:val="000000"/>
          <w:sz w:val="20"/>
          <w:szCs w:val="20"/>
        </w:rPr>
        <w:t xml:space="preserve"> specific trigger of the adverse reaction was not identified</w:t>
      </w:r>
    </w:p>
    <w:p w:rsidR="006F0029" w:rsidRDefault="00550B95" w:rsidP="006F0029">
      <w:pPr>
        <w:spacing w:after="0"/>
      </w:pPr>
      <w:r>
        <w:t xml:space="preserve">The allergy/intolerance list was updated </w:t>
      </w:r>
      <w:r w:rsidR="000D2EF8">
        <w:t>with entry of</w:t>
      </w:r>
      <w:r w:rsidR="00DF1B76">
        <w:t xml:space="preserve"> adverse (allergic reactions) to </w:t>
      </w:r>
      <w:r w:rsidR="00DF1B76">
        <w:rPr>
          <w:rFonts w:ascii="Verdana" w:hAnsi="Verdana"/>
          <w:color w:val="000000"/>
          <w:sz w:val="20"/>
          <w:szCs w:val="20"/>
        </w:rPr>
        <w:t>sulfamethoxazole/trimethoprim and recording statement of</w:t>
      </w:r>
      <w:r w:rsidR="000D2EF8">
        <w:t xml:space="preserve"> “Unable to determine </w:t>
      </w:r>
      <w:r w:rsidR="00DF1B76">
        <w:t>specific trigger to adverse (allergic) reactions”</w:t>
      </w:r>
    </w:p>
    <w:p w:rsidR="005A18C9" w:rsidRDefault="00DF1B76" w:rsidP="006F0029">
      <w:pPr>
        <w:spacing w:after="0"/>
      </w:pPr>
      <w:r>
        <w:t>Hospital EM</w:t>
      </w:r>
      <w:r w:rsidR="005A18C9">
        <w:t>RS on this patient is updated with</w:t>
      </w:r>
      <w:r>
        <w:t xml:space="preserve"> adverse reaction details and</w:t>
      </w:r>
      <w:r w:rsidR="005A18C9">
        <w:t xml:space="preserve"> </w:t>
      </w:r>
      <w:r w:rsidR="000D2EF8">
        <w:t xml:space="preserve">statement on </w:t>
      </w:r>
      <w:r w:rsidR="005A18C9">
        <w:t>“</w:t>
      </w:r>
      <w:r>
        <w:t>Unable to determine specific trigger to adverse (allergic) reactions”</w:t>
      </w:r>
    </w:p>
    <w:p w:rsidR="00DF1B76" w:rsidRDefault="00DF1B76" w:rsidP="006F0029">
      <w:pPr>
        <w:spacing w:after="0"/>
      </w:pPr>
      <w:r>
        <w:t>On discharge of patient:</w:t>
      </w:r>
    </w:p>
    <w:p w:rsidR="006F0029" w:rsidRDefault="006F0029" w:rsidP="006F0029">
      <w:pPr>
        <w:spacing w:after="0"/>
      </w:pPr>
      <w:r>
        <w:t xml:space="preserve">Discharge summary sent to </w:t>
      </w:r>
      <w:r w:rsidR="002A7CE0">
        <w:t>primary care physician/</w:t>
      </w:r>
      <w:r>
        <w:t>GP including</w:t>
      </w:r>
      <w:r w:rsidR="00DF1B76">
        <w:t xml:space="preserve"> updated allergy/intolerance list with</w:t>
      </w:r>
      <w:r>
        <w:t xml:space="preserve"> </w:t>
      </w:r>
      <w:r w:rsidR="00DF1B76">
        <w:t xml:space="preserve">information on adverse (allergic) reaction to </w:t>
      </w:r>
      <w:r w:rsidR="00DF1B76">
        <w:rPr>
          <w:rFonts w:ascii="Verdana" w:hAnsi="Verdana"/>
          <w:color w:val="000000"/>
          <w:sz w:val="20"/>
          <w:szCs w:val="20"/>
        </w:rPr>
        <w:t>sulfamethoxazole/trimethoprim and</w:t>
      </w:r>
      <w:r w:rsidR="00DF1B76">
        <w:t xml:space="preserve"> </w:t>
      </w:r>
      <w:r w:rsidR="000D2EF8">
        <w:t>statement on “</w:t>
      </w:r>
      <w:r w:rsidR="00DF1B76">
        <w:t>Unable to determine specific trigger to adverse (allergic) reactions”</w:t>
      </w:r>
    </w:p>
    <w:p w:rsidR="00DF1B76" w:rsidRDefault="00DF1B76" w:rsidP="006F0029">
      <w:pPr>
        <w:spacing w:after="0"/>
      </w:pPr>
      <w:r>
        <w:t xml:space="preserve">Allergy/intolerance details were </w:t>
      </w:r>
      <w:r w:rsidR="002A7CE0">
        <w:t xml:space="preserve">also </w:t>
      </w:r>
      <w:r>
        <w:t>transmitted</w:t>
      </w:r>
      <w:r w:rsidR="002A7CE0">
        <w:t xml:space="preserve"> patient specified </w:t>
      </w:r>
      <w:proofErr w:type="gramStart"/>
      <w:r w:rsidR="002A7CE0">
        <w:t>pharmacy(</w:t>
      </w:r>
      <w:proofErr w:type="spellStart"/>
      <w:proofErr w:type="gramEnd"/>
      <w:r w:rsidR="002A7CE0">
        <w:t>ies</w:t>
      </w:r>
      <w:proofErr w:type="spellEnd"/>
      <w:r w:rsidR="002A7CE0">
        <w:t>) and PHR</w:t>
      </w:r>
    </w:p>
    <w:p w:rsidR="000D69F9" w:rsidRDefault="000D69F9" w:rsidP="0085719E">
      <w:pPr>
        <w:spacing w:after="0"/>
      </w:pPr>
    </w:p>
    <w:p w:rsidR="000B0F67" w:rsidRDefault="000B0F67" w:rsidP="0085719E">
      <w:pPr>
        <w:spacing w:after="0"/>
      </w:pPr>
    </w:p>
    <w:p w:rsidR="000B0F67" w:rsidRDefault="000B0F67" w:rsidP="0085719E">
      <w:pPr>
        <w:spacing w:after="0"/>
      </w:pPr>
    </w:p>
    <w:p w:rsidR="000D69F9" w:rsidRDefault="000D69F9" w:rsidP="0085719E">
      <w:pPr>
        <w:spacing w:after="0"/>
      </w:pPr>
    </w:p>
    <w:p w:rsidR="008A6D96" w:rsidRDefault="008A6D96"/>
    <w:sectPr w:rsidR="008A6D96" w:rsidSect="008C0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60A3F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1">
    <w:nsid w:val="015F3C51"/>
    <w:multiLevelType w:val="hybridMultilevel"/>
    <w:tmpl w:val="703061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E5089"/>
    <w:multiLevelType w:val="hybridMultilevel"/>
    <w:tmpl w:val="9C04B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332A6"/>
    <w:multiLevelType w:val="hybridMultilevel"/>
    <w:tmpl w:val="7FBA8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96D"/>
    <w:multiLevelType w:val="hybridMultilevel"/>
    <w:tmpl w:val="3F6A4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82C05"/>
    <w:multiLevelType w:val="multilevel"/>
    <w:tmpl w:val="FBA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72D1E"/>
    <w:multiLevelType w:val="multilevel"/>
    <w:tmpl w:val="0C58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B7CBA"/>
    <w:multiLevelType w:val="hybridMultilevel"/>
    <w:tmpl w:val="9A983CAC"/>
    <w:lvl w:ilvl="0" w:tplc="F9141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15BA0"/>
    <w:multiLevelType w:val="hybridMultilevel"/>
    <w:tmpl w:val="AB382D30"/>
    <w:lvl w:ilvl="0" w:tplc="35F421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1873"/>
    <w:multiLevelType w:val="hybridMultilevel"/>
    <w:tmpl w:val="3E5CCD64"/>
    <w:lvl w:ilvl="0" w:tplc="C58E7E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332E6"/>
    <w:multiLevelType w:val="hybridMultilevel"/>
    <w:tmpl w:val="C72C6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D6FF8"/>
    <w:multiLevelType w:val="hybridMultilevel"/>
    <w:tmpl w:val="835CC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19E"/>
    <w:rsid w:val="000175BE"/>
    <w:rsid w:val="000272A7"/>
    <w:rsid w:val="00065A3E"/>
    <w:rsid w:val="000775AE"/>
    <w:rsid w:val="00091A3F"/>
    <w:rsid w:val="000B0F67"/>
    <w:rsid w:val="000D2EF8"/>
    <w:rsid w:val="000D3AA5"/>
    <w:rsid w:val="000D69F9"/>
    <w:rsid w:val="000E3E84"/>
    <w:rsid w:val="0019023C"/>
    <w:rsid w:val="001A5FD1"/>
    <w:rsid w:val="001C77C4"/>
    <w:rsid w:val="001D49BF"/>
    <w:rsid w:val="0023630C"/>
    <w:rsid w:val="002A7CE0"/>
    <w:rsid w:val="002B233C"/>
    <w:rsid w:val="002F6E65"/>
    <w:rsid w:val="0032412D"/>
    <w:rsid w:val="003314A8"/>
    <w:rsid w:val="00370028"/>
    <w:rsid w:val="003D7874"/>
    <w:rsid w:val="003F1544"/>
    <w:rsid w:val="00427147"/>
    <w:rsid w:val="00427430"/>
    <w:rsid w:val="004646C2"/>
    <w:rsid w:val="00471D58"/>
    <w:rsid w:val="00494543"/>
    <w:rsid w:val="004C5D9C"/>
    <w:rsid w:val="004E45A4"/>
    <w:rsid w:val="00515209"/>
    <w:rsid w:val="00537FB8"/>
    <w:rsid w:val="00550B95"/>
    <w:rsid w:val="00581826"/>
    <w:rsid w:val="0059612C"/>
    <w:rsid w:val="005A13BE"/>
    <w:rsid w:val="005A18C9"/>
    <w:rsid w:val="005A6630"/>
    <w:rsid w:val="005B464A"/>
    <w:rsid w:val="005D5BAB"/>
    <w:rsid w:val="00634E6E"/>
    <w:rsid w:val="006947B0"/>
    <w:rsid w:val="006A5D5D"/>
    <w:rsid w:val="006F0029"/>
    <w:rsid w:val="00727E3C"/>
    <w:rsid w:val="00735BD6"/>
    <w:rsid w:val="007E2461"/>
    <w:rsid w:val="007E4D50"/>
    <w:rsid w:val="00804A64"/>
    <w:rsid w:val="00850F58"/>
    <w:rsid w:val="0085719E"/>
    <w:rsid w:val="00866223"/>
    <w:rsid w:val="008A1894"/>
    <w:rsid w:val="008A6D96"/>
    <w:rsid w:val="008B6ED8"/>
    <w:rsid w:val="008C00EB"/>
    <w:rsid w:val="008C2460"/>
    <w:rsid w:val="00902F5E"/>
    <w:rsid w:val="00910AAA"/>
    <w:rsid w:val="009212D7"/>
    <w:rsid w:val="00945776"/>
    <w:rsid w:val="009608A5"/>
    <w:rsid w:val="0096290C"/>
    <w:rsid w:val="009B178B"/>
    <w:rsid w:val="009D219F"/>
    <w:rsid w:val="00A05B3A"/>
    <w:rsid w:val="00A248FD"/>
    <w:rsid w:val="00A4217D"/>
    <w:rsid w:val="00AD5953"/>
    <w:rsid w:val="00B82558"/>
    <w:rsid w:val="00B83897"/>
    <w:rsid w:val="00B96DE3"/>
    <w:rsid w:val="00BA33E4"/>
    <w:rsid w:val="00BC1759"/>
    <w:rsid w:val="00BE4218"/>
    <w:rsid w:val="00BF25FF"/>
    <w:rsid w:val="00C266AA"/>
    <w:rsid w:val="00C43E54"/>
    <w:rsid w:val="00C65686"/>
    <w:rsid w:val="00CC30C0"/>
    <w:rsid w:val="00D230F8"/>
    <w:rsid w:val="00D379F9"/>
    <w:rsid w:val="00D55243"/>
    <w:rsid w:val="00D62104"/>
    <w:rsid w:val="00DB41C4"/>
    <w:rsid w:val="00DC5177"/>
    <w:rsid w:val="00DE5FEA"/>
    <w:rsid w:val="00DF1B76"/>
    <w:rsid w:val="00E551EC"/>
    <w:rsid w:val="00ED1B66"/>
    <w:rsid w:val="00EE200E"/>
    <w:rsid w:val="00F060EC"/>
    <w:rsid w:val="00F40B1A"/>
    <w:rsid w:val="00F72AF0"/>
    <w:rsid w:val="00FB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3F"/>
  </w:style>
  <w:style w:type="paragraph" w:styleId="Heading3">
    <w:name w:val="heading 3"/>
    <w:basedOn w:val="Normal"/>
    <w:link w:val="Heading3Char"/>
    <w:uiPriority w:val="9"/>
    <w:qFormat/>
    <w:rsid w:val="008A6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B6ED8"/>
  </w:style>
  <w:style w:type="character" w:styleId="Hyperlink">
    <w:name w:val="Hyperlink"/>
    <w:basedOn w:val="DefaultParagraphFont"/>
    <w:uiPriority w:val="99"/>
    <w:semiHidden/>
    <w:unhideWhenUsed/>
    <w:rsid w:val="008B6ED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6D9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source">
    <w:name w:val="source"/>
    <w:basedOn w:val="Normal"/>
    <w:rsid w:val="008A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link w:val="BodyTextChar"/>
    <w:unhideWhenUsed/>
    <w:rsid w:val="00902F5E"/>
    <w:pPr>
      <w:keepLines/>
      <w:spacing w:after="12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02F5E"/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SpecAttributeCaption">
    <w:name w:val="SpecAttribute_Caption"/>
    <w:rsid w:val="00902F5E"/>
    <w:rPr>
      <w:rFonts w:ascii="Verdana" w:hAnsi="Verdana" w:hint="default"/>
      <w:b/>
      <w:bCs w:val="0"/>
      <w:sz w:val="18"/>
    </w:rPr>
  </w:style>
  <w:style w:type="character" w:customStyle="1" w:styleId="SpecAttributeValue">
    <w:name w:val="SpecAttribute_Value"/>
    <w:rsid w:val="00902F5E"/>
    <w:rPr>
      <w:rFonts w:ascii="Verdana" w:hAnsi="Verdana" w:hint="default"/>
      <w:sz w:val="20"/>
    </w:rPr>
  </w:style>
  <w:style w:type="paragraph" w:styleId="ListParagraph">
    <w:name w:val="List Paragraph"/>
    <w:basedOn w:val="Normal"/>
    <w:uiPriority w:val="34"/>
    <w:qFormat/>
    <w:rsid w:val="00902F5E"/>
    <w:pPr>
      <w:ind w:left="720"/>
      <w:contextualSpacing/>
    </w:pPr>
  </w:style>
  <w:style w:type="paragraph" w:styleId="ListBullet">
    <w:name w:val="List Bullet"/>
    <w:basedOn w:val="BodyText"/>
    <w:rsid w:val="000775AE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6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B6ED8"/>
  </w:style>
  <w:style w:type="character" w:styleId="Hyperlink">
    <w:name w:val="Hyperlink"/>
    <w:basedOn w:val="DefaultParagraphFont"/>
    <w:uiPriority w:val="99"/>
    <w:semiHidden/>
    <w:unhideWhenUsed/>
    <w:rsid w:val="008B6ED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6D9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source">
    <w:name w:val="source"/>
    <w:basedOn w:val="Normal"/>
    <w:rsid w:val="008A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link w:val="BodyTextChar"/>
    <w:unhideWhenUsed/>
    <w:rsid w:val="00902F5E"/>
    <w:pPr>
      <w:keepLines/>
      <w:spacing w:after="12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02F5E"/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SpecAttributeCaption">
    <w:name w:val="SpecAttribute_Caption"/>
    <w:rsid w:val="00902F5E"/>
    <w:rPr>
      <w:rFonts w:ascii="Verdana" w:hAnsi="Verdana" w:hint="default"/>
      <w:b/>
      <w:bCs w:val="0"/>
      <w:sz w:val="18"/>
    </w:rPr>
  </w:style>
  <w:style w:type="character" w:customStyle="1" w:styleId="SpecAttributeValue">
    <w:name w:val="SpecAttribute_Value"/>
    <w:rsid w:val="00902F5E"/>
    <w:rPr>
      <w:rFonts w:ascii="Verdana" w:hAnsi="Verdana" w:hint="default"/>
      <w:sz w:val="20"/>
    </w:rPr>
  </w:style>
  <w:style w:type="paragraph" w:styleId="ListParagraph">
    <w:name w:val="List Paragraph"/>
    <w:basedOn w:val="Normal"/>
    <w:uiPriority w:val="34"/>
    <w:qFormat/>
    <w:rsid w:val="00902F5E"/>
    <w:pPr>
      <w:ind w:left="720"/>
      <w:contextualSpacing/>
    </w:pPr>
  </w:style>
  <w:style w:type="paragraph" w:styleId="ListBullet">
    <w:name w:val="List Bullet"/>
    <w:basedOn w:val="BodyText"/>
    <w:rsid w:val="000775AE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392">
          <w:marLeft w:val="0"/>
          <w:marRight w:val="0"/>
          <w:marTop w:val="0"/>
          <w:marBottom w:val="0"/>
          <w:divBdr>
            <w:top w:val="single" w:sz="6" w:space="2" w:color="A8BDC7"/>
            <w:left w:val="single" w:sz="6" w:space="2" w:color="A8BDC7"/>
            <w:bottom w:val="none" w:sz="0" w:space="0" w:color="auto"/>
            <w:right w:val="single" w:sz="6" w:space="2" w:color="A8BDC7"/>
          </w:divBdr>
          <w:divsChild>
            <w:div w:id="817920665">
              <w:marLeft w:val="0"/>
              <w:marRight w:val="0"/>
              <w:marTop w:val="0"/>
              <w:marBottom w:val="0"/>
              <w:divBdr>
                <w:top w:val="single" w:sz="6" w:space="0" w:color="A8BDC7"/>
                <w:left w:val="single" w:sz="6" w:space="0" w:color="A8BDC7"/>
                <w:bottom w:val="single" w:sz="6" w:space="0" w:color="A8BDC7"/>
                <w:right w:val="single" w:sz="6" w:space="0" w:color="A8BDC7"/>
              </w:divBdr>
              <w:divsChild>
                <w:div w:id="6419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5922">
          <w:marLeft w:val="0"/>
          <w:marRight w:val="0"/>
          <w:marTop w:val="0"/>
          <w:marBottom w:val="0"/>
          <w:divBdr>
            <w:top w:val="single" w:sz="6" w:space="2" w:color="A8BDC7"/>
            <w:left w:val="single" w:sz="6" w:space="2" w:color="A8BDC7"/>
            <w:bottom w:val="none" w:sz="0" w:space="0" w:color="auto"/>
            <w:right w:val="single" w:sz="6" w:space="2" w:color="A8BDC7"/>
          </w:divBdr>
          <w:divsChild>
            <w:div w:id="2145728420">
              <w:marLeft w:val="0"/>
              <w:marRight w:val="0"/>
              <w:marTop w:val="0"/>
              <w:marBottom w:val="0"/>
              <w:divBdr>
                <w:top w:val="single" w:sz="6" w:space="0" w:color="A8BDC7"/>
                <w:left w:val="single" w:sz="6" w:space="0" w:color="A8BDC7"/>
                <w:bottom w:val="single" w:sz="6" w:space="0" w:color="A8BDC7"/>
                <w:right w:val="single" w:sz="6" w:space="0" w:color="A8BDC7"/>
              </w:divBdr>
              <w:divsChild>
                <w:div w:id="17395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233">
          <w:blockQuote w:val="1"/>
          <w:marLeft w:val="600"/>
          <w:marRight w:val="6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xlist.com/script/main/art.asp?articlekey=4510" TargetMode="External"/><Relationship Id="rId5" Type="http://schemas.openxmlformats.org/officeDocument/2006/relationships/hyperlink" Target="http://www.rxlist.com/script/main/art.asp?articlekey=45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Chu</dc:creator>
  <cp:lastModifiedBy>Eayres</cp:lastModifiedBy>
  <cp:revision>2</cp:revision>
  <dcterms:created xsi:type="dcterms:W3CDTF">2012-07-11T18:15:00Z</dcterms:created>
  <dcterms:modified xsi:type="dcterms:W3CDTF">2012-07-11T18:15:00Z</dcterms:modified>
</cp:coreProperties>
</file>