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CEF99" w14:textId="77777777" w:rsidR="00E52EEE" w:rsidRPr="0013261C" w:rsidRDefault="00E52EEE">
      <w:pPr>
        <w:pStyle w:val="BodyText"/>
        <w:rPr>
          <w:szCs w:val="56"/>
        </w:rPr>
      </w:pPr>
      <w:r w:rsidRPr="0013261C">
        <w:rPr>
          <w:szCs w:val="56"/>
        </w:rPr>
        <w:t>HL7 EHR Work Group &amp;</w:t>
      </w:r>
    </w:p>
    <w:p w14:paraId="16107F60" w14:textId="77777777" w:rsidR="00E52EEE" w:rsidRPr="0013261C" w:rsidRDefault="0018133A">
      <w:pPr>
        <w:pStyle w:val="BodyText"/>
        <w:rPr>
          <w:szCs w:val="56"/>
        </w:rPr>
      </w:pPr>
      <w:r w:rsidRPr="0013261C">
        <w:rPr>
          <w:szCs w:val="56"/>
          <w:lang w:val="en-US"/>
        </w:rPr>
        <w:t>Meaningful Use Functional Profile</w:t>
      </w:r>
      <w:r w:rsidR="00E52EEE" w:rsidRPr="0013261C">
        <w:rPr>
          <w:szCs w:val="56"/>
        </w:rPr>
        <w:t xml:space="preserve"> </w:t>
      </w:r>
      <w:r w:rsidRPr="0013261C">
        <w:rPr>
          <w:szCs w:val="56"/>
        </w:rPr>
        <w:t>Project Team</w:t>
      </w:r>
    </w:p>
    <w:p w14:paraId="11F34199" w14:textId="77777777" w:rsidR="00E52EEE" w:rsidRPr="0013261C" w:rsidRDefault="00E52EEE">
      <w:pPr>
        <w:autoSpaceDE w:val="0"/>
        <w:autoSpaceDN w:val="0"/>
        <w:adjustRightInd w:val="0"/>
        <w:rPr>
          <w:rFonts w:ascii="Times New Roman" w:hAnsi="Times New Roman" w:cs="Times New Roman"/>
          <w:b/>
          <w:bCs/>
          <w:sz w:val="40"/>
          <w:szCs w:val="56"/>
        </w:rPr>
      </w:pPr>
    </w:p>
    <w:p w14:paraId="3C283524" w14:textId="62DE9625" w:rsidR="00983994" w:rsidRDefault="0018133A">
      <w:pPr>
        <w:autoSpaceDE w:val="0"/>
        <w:autoSpaceDN w:val="0"/>
        <w:adjustRightInd w:val="0"/>
        <w:jc w:val="right"/>
        <w:rPr>
          <w:rFonts w:ascii="Times New Roman" w:hAnsi="Times New Roman" w:cs="Times New Roman"/>
          <w:b/>
          <w:bCs/>
          <w:sz w:val="56"/>
          <w:szCs w:val="56"/>
        </w:rPr>
      </w:pPr>
      <w:r w:rsidRPr="0013261C">
        <w:rPr>
          <w:rFonts w:ascii="Times New Roman" w:hAnsi="Times New Roman" w:cs="Times New Roman"/>
          <w:b/>
          <w:bCs/>
          <w:sz w:val="56"/>
          <w:szCs w:val="56"/>
        </w:rPr>
        <w:t>Meaningful Use</w:t>
      </w:r>
      <w:r w:rsidR="003F3181" w:rsidRPr="0013261C">
        <w:rPr>
          <w:rFonts w:ascii="Times New Roman" w:hAnsi="Times New Roman" w:cs="Times New Roman"/>
          <w:b/>
          <w:bCs/>
          <w:sz w:val="56"/>
          <w:szCs w:val="56"/>
        </w:rPr>
        <w:t xml:space="preserve"> </w:t>
      </w:r>
      <w:r w:rsidR="009436B0">
        <w:rPr>
          <w:rFonts w:ascii="Times New Roman" w:hAnsi="Times New Roman" w:cs="Times New Roman"/>
          <w:b/>
          <w:bCs/>
          <w:sz w:val="56"/>
          <w:szCs w:val="56"/>
        </w:rPr>
        <w:t xml:space="preserve">2015 Edition </w:t>
      </w:r>
      <w:r w:rsidR="00986E40" w:rsidRPr="0013261C">
        <w:rPr>
          <w:rFonts w:ascii="Times New Roman" w:hAnsi="Times New Roman" w:cs="Times New Roman"/>
          <w:b/>
          <w:bCs/>
          <w:sz w:val="56"/>
          <w:szCs w:val="56"/>
        </w:rPr>
        <w:t>Functional Profile</w:t>
      </w:r>
    </w:p>
    <w:p w14:paraId="241A3AB4" w14:textId="1D4AD1E7" w:rsidR="00712414" w:rsidRPr="00712414" w:rsidRDefault="00712414">
      <w:pPr>
        <w:autoSpaceDE w:val="0"/>
        <w:autoSpaceDN w:val="0"/>
        <w:adjustRightInd w:val="0"/>
        <w:jc w:val="right"/>
        <w:rPr>
          <w:rFonts w:ascii="Times New Roman" w:hAnsi="Times New Roman" w:cs="Times New Roman"/>
          <w:b/>
          <w:bCs/>
          <w:sz w:val="36"/>
          <w:szCs w:val="56"/>
        </w:rPr>
      </w:pPr>
      <w:r w:rsidRPr="00712414">
        <w:rPr>
          <w:rFonts w:ascii="Times New Roman" w:hAnsi="Times New Roman" w:cs="Times New Roman"/>
          <w:b/>
          <w:bCs/>
          <w:sz w:val="36"/>
          <w:szCs w:val="56"/>
        </w:rPr>
        <w:t>US Realm</w:t>
      </w:r>
    </w:p>
    <w:p w14:paraId="6D8B8682" w14:textId="77777777" w:rsidR="00983994" w:rsidRPr="0013261C" w:rsidRDefault="00983994">
      <w:pPr>
        <w:autoSpaceDE w:val="0"/>
        <w:autoSpaceDN w:val="0"/>
        <w:adjustRightInd w:val="0"/>
        <w:jc w:val="right"/>
        <w:rPr>
          <w:rFonts w:ascii="Times New Roman" w:hAnsi="Times New Roman" w:cs="Times New Roman"/>
          <w:b/>
          <w:bCs/>
          <w:sz w:val="40"/>
          <w:szCs w:val="56"/>
        </w:rPr>
      </w:pPr>
    </w:p>
    <w:p w14:paraId="00C547F1" w14:textId="77777777" w:rsidR="00CD72B6" w:rsidRDefault="000F7749">
      <w:pPr>
        <w:autoSpaceDE w:val="0"/>
        <w:autoSpaceDN w:val="0"/>
        <w:adjustRightInd w:val="0"/>
        <w:jc w:val="right"/>
        <w:rPr>
          <w:rFonts w:ascii="Times New Roman" w:hAnsi="Times New Roman" w:cs="Times New Roman"/>
          <w:b/>
          <w:bCs/>
          <w:sz w:val="32"/>
          <w:szCs w:val="32"/>
        </w:rPr>
      </w:pPr>
      <w:r w:rsidRPr="0013261C">
        <w:rPr>
          <w:rFonts w:ascii="Times New Roman" w:hAnsi="Times New Roman" w:cs="Times New Roman"/>
          <w:b/>
          <w:bCs/>
          <w:sz w:val="32"/>
          <w:szCs w:val="32"/>
        </w:rPr>
        <w:t>Based on</w:t>
      </w:r>
      <w:r w:rsidR="00E52EEE" w:rsidRPr="0013261C">
        <w:rPr>
          <w:rFonts w:ascii="Times New Roman" w:hAnsi="Times New Roman" w:cs="Times New Roman"/>
          <w:b/>
          <w:bCs/>
          <w:sz w:val="32"/>
          <w:szCs w:val="32"/>
        </w:rPr>
        <w:t xml:space="preserve"> </w:t>
      </w:r>
      <w:r w:rsidR="00CD72B6">
        <w:rPr>
          <w:rFonts w:ascii="Times New Roman" w:hAnsi="Times New Roman" w:cs="Times New Roman"/>
          <w:b/>
          <w:bCs/>
          <w:sz w:val="32"/>
          <w:szCs w:val="32"/>
        </w:rPr>
        <w:t>ISO/</w:t>
      </w:r>
      <w:r w:rsidR="00D361E3">
        <w:rPr>
          <w:rFonts w:ascii="Times New Roman" w:hAnsi="Times New Roman" w:cs="Times New Roman"/>
          <w:b/>
          <w:bCs/>
          <w:sz w:val="32"/>
          <w:szCs w:val="32"/>
        </w:rPr>
        <w:t xml:space="preserve">HL7 </w:t>
      </w:r>
      <w:r w:rsidR="00CD72B6">
        <w:rPr>
          <w:rFonts w:ascii="Times New Roman" w:hAnsi="Times New Roman" w:cs="Times New Roman"/>
          <w:b/>
          <w:bCs/>
          <w:sz w:val="32"/>
          <w:szCs w:val="32"/>
        </w:rPr>
        <w:t xml:space="preserve">10781 – </w:t>
      </w:r>
      <w:r w:rsidR="00E52EEE" w:rsidRPr="0013261C">
        <w:rPr>
          <w:rFonts w:ascii="Times New Roman" w:hAnsi="Times New Roman" w:cs="Times New Roman"/>
          <w:b/>
          <w:bCs/>
          <w:sz w:val="32"/>
          <w:szCs w:val="32"/>
        </w:rPr>
        <w:t xml:space="preserve">EHR System Functional </w:t>
      </w:r>
      <w:r w:rsidR="00AC09C1">
        <w:rPr>
          <w:rFonts w:ascii="Times New Roman" w:hAnsi="Times New Roman" w:cs="Times New Roman"/>
          <w:b/>
          <w:bCs/>
          <w:sz w:val="32"/>
          <w:szCs w:val="32"/>
        </w:rPr>
        <w:t>Model</w:t>
      </w:r>
    </w:p>
    <w:p w14:paraId="1CB420AA" w14:textId="786E1B72" w:rsidR="000F7749" w:rsidRDefault="00AC7D90">
      <w:pPr>
        <w:autoSpaceDE w:val="0"/>
        <w:autoSpaceDN w:val="0"/>
        <w:adjustRightInd w:val="0"/>
        <w:jc w:val="right"/>
        <w:rPr>
          <w:rFonts w:ascii="Times New Roman" w:hAnsi="Times New Roman" w:cs="Times New Roman"/>
          <w:b/>
          <w:bCs/>
          <w:sz w:val="32"/>
          <w:szCs w:val="32"/>
        </w:rPr>
      </w:pPr>
      <w:r w:rsidRPr="0013261C">
        <w:rPr>
          <w:rFonts w:ascii="Times New Roman" w:hAnsi="Times New Roman" w:cs="Times New Roman"/>
          <w:b/>
          <w:bCs/>
          <w:sz w:val="32"/>
          <w:szCs w:val="32"/>
        </w:rPr>
        <w:t>Release 2.0</w:t>
      </w:r>
      <w:r w:rsidR="00D418E0">
        <w:rPr>
          <w:rFonts w:ascii="Times New Roman" w:hAnsi="Times New Roman" w:cs="Times New Roman"/>
          <w:b/>
          <w:bCs/>
          <w:sz w:val="32"/>
          <w:szCs w:val="32"/>
        </w:rPr>
        <w:t>1</w:t>
      </w:r>
    </w:p>
    <w:p w14:paraId="1860975B" w14:textId="77777777" w:rsidR="00B75C8A" w:rsidRPr="00B75C8A" w:rsidRDefault="00B75C8A" w:rsidP="00B75C8A">
      <w:pPr>
        <w:autoSpaceDE w:val="0"/>
        <w:autoSpaceDN w:val="0"/>
        <w:adjustRightInd w:val="0"/>
        <w:jc w:val="right"/>
        <w:rPr>
          <w:rFonts w:ascii="Times New Roman" w:hAnsi="Times New Roman" w:cs="Times New Roman"/>
          <w:b/>
          <w:bCs/>
          <w:sz w:val="32"/>
          <w:szCs w:val="32"/>
        </w:rPr>
      </w:pPr>
    </w:p>
    <w:p w14:paraId="507A8BAF" w14:textId="77777777" w:rsidR="00722620" w:rsidRDefault="00B75C8A" w:rsidP="00B75C8A">
      <w:pPr>
        <w:autoSpaceDE w:val="0"/>
        <w:autoSpaceDN w:val="0"/>
        <w:adjustRightInd w:val="0"/>
        <w:jc w:val="right"/>
        <w:rPr>
          <w:rFonts w:ascii="Times New Roman" w:hAnsi="Times New Roman" w:cs="Times New Roman"/>
          <w:b/>
          <w:bCs/>
          <w:sz w:val="32"/>
          <w:szCs w:val="32"/>
        </w:rPr>
      </w:pPr>
      <w:r w:rsidRPr="00B75C8A">
        <w:rPr>
          <w:rFonts w:ascii="Times New Roman" w:hAnsi="Times New Roman" w:cs="Times New Roman"/>
          <w:b/>
          <w:bCs/>
          <w:sz w:val="32"/>
          <w:szCs w:val="32"/>
        </w:rPr>
        <w:t xml:space="preserve">Based on US Office of National Coordinator (ONC) </w:t>
      </w:r>
      <w:r w:rsidR="00722620">
        <w:rPr>
          <w:rFonts w:ascii="Times New Roman" w:hAnsi="Times New Roman" w:cs="Times New Roman"/>
          <w:b/>
          <w:bCs/>
          <w:sz w:val="32"/>
          <w:szCs w:val="32"/>
        </w:rPr>
        <w:t xml:space="preserve">EHR Incentive Program </w:t>
      </w:r>
      <w:r w:rsidRPr="00B75C8A">
        <w:rPr>
          <w:rFonts w:ascii="Times New Roman" w:hAnsi="Times New Roman" w:cs="Times New Roman"/>
          <w:b/>
          <w:bCs/>
          <w:sz w:val="32"/>
          <w:szCs w:val="32"/>
        </w:rPr>
        <w:t>Certification Criteria, 2015 Edition</w:t>
      </w:r>
      <w:r>
        <w:rPr>
          <w:rFonts w:ascii="Times New Roman" w:hAnsi="Times New Roman" w:cs="Times New Roman"/>
          <w:b/>
          <w:bCs/>
          <w:sz w:val="32"/>
          <w:szCs w:val="32"/>
        </w:rPr>
        <w:t xml:space="preserve">, </w:t>
      </w:r>
    </w:p>
    <w:p w14:paraId="5C79D8BC" w14:textId="084D866E" w:rsidR="00B75C8A" w:rsidRPr="0013261C" w:rsidRDefault="00B75C8A" w:rsidP="00B75C8A">
      <w:pPr>
        <w:autoSpaceDE w:val="0"/>
        <w:autoSpaceDN w:val="0"/>
        <w:adjustRightInd w:val="0"/>
        <w:jc w:val="right"/>
        <w:rPr>
          <w:rFonts w:ascii="Times New Roman" w:hAnsi="Times New Roman" w:cs="Times New Roman"/>
          <w:b/>
          <w:bCs/>
          <w:sz w:val="32"/>
          <w:szCs w:val="32"/>
        </w:rPr>
      </w:pPr>
      <w:r>
        <w:rPr>
          <w:rFonts w:ascii="Times New Roman" w:hAnsi="Times New Roman" w:cs="Times New Roman"/>
          <w:b/>
          <w:bCs/>
          <w:sz w:val="32"/>
          <w:szCs w:val="32"/>
        </w:rPr>
        <w:t>and related Test Procedures</w:t>
      </w:r>
    </w:p>
    <w:p w14:paraId="2AC9A946" w14:textId="77777777" w:rsidR="00595561" w:rsidRPr="0013261C" w:rsidRDefault="00595561">
      <w:pPr>
        <w:autoSpaceDE w:val="0"/>
        <w:autoSpaceDN w:val="0"/>
        <w:adjustRightInd w:val="0"/>
        <w:jc w:val="right"/>
        <w:rPr>
          <w:rFonts w:ascii="Times New Roman" w:hAnsi="Times New Roman" w:cs="Times New Roman"/>
          <w:b/>
          <w:bCs/>
          <w:sz w:val="40"/>
          <w:szCs w:val="40"/>
        </w:rPr>
      </w:pPr>
    </w:p>
    <w:p w14:paraId="3FEB95BC" w14:textId="5732564A" w:rsidR="00B46271" w:rsidRPr="00CD72B6" w:rsidRDefault="000E02E2">
      <w:pPr>
        <w:autoSpaceDE w:val="0"/>
        <w:autoSpaceDN w:val="0"/>
        <w:adjustRightInd w:val="0"/>
        <w:jc w:val="right"/>
        <w:rPr>
          <w:rFonts w:ascii="Times New Roman" w:hAnsi="Times New Roman" w:cs="Times New Roman"/>
          <w:b/>
          <w:bCs/>
          <w:sz w:val="72"/>
          <w:szCs w:val="40"/>
        </w:rPr>
      </w:pPr>
      <w:r>
        <w:rPr>
          <w:rFonts w:ascii="Times New Roman" w:hAnsi="Times New Roman" w:cs="Times New Roman"/>
          <w:b/>
          <w:bCs/>
          <w:sz w:val="72"/>
          <w:szCs w:val="40"/>
        </w:rPr>
        <w:t>Overview</w:t>
      </w:r>
    </w:p>
    <w:p w14:paraId="598B27BA" w14:textId="77777777" w:rsidR="00E52EEE" w:rsidRDefault="00E52EEE">
      <w:pPr>
        <w:autoSpaceDE w:val="0"/>
        <w:autoSpaceDN w:val="0"/>
        <w:adjustRightInd w:val="0"/>
        <w:rPr>
          <w:rFonts w:ascii="Times New Roman" w:hAnsi="Times New Roman" w:cs="Times New Roman"/>
          <w:sz w:val="20"/>
          <w:szCs w:val="20"/>
        </w:rPr>
      </w:pPr>
    </w:p>
    <w:p w14:paraId="4B10DA48" w14:textId="77777777" w:rsidR="00CD72B6" w:rsidRPr="0013261C" w:rsidRDefault="00CD72B6">
      <w:pPr>
        <w:autoSpaceDE w:val="0"/>
        <w:autoSpaceDN w:val="0"/>
        <w:adjustRightInd w:val="0"/>
        <w:rPr>
          <w:rFonts w:ascii="Times New Roman" w:hAnsi="Times New Roman" w:cs="Times New Roman"/>
          <w:sz w:val="20"/>
          <w:szCs w:val="20"/>
        </w:rPr>
      </w:pPr>
    </w:p>
    <w:p w14:paraId="4A7FFDBC" w14:textId="77777777" w:rsidR="00E52EEE" w:rsidRPr="0013261C" w:rsidRDefault="00E52EEE">
      <w:pPr>
        <w:autoSpaceDE w:val="0"/>
        <w:autoSpaceDN w:val="0"/>
        <w:adjustRightInd w:val="0"/>
        <w:rPr>
          <w:rFonts w:ascii="Times New Roman" w:hAnsi="Times New Roman" w:cs="Times New Roman"/>
          <w:sz w:val="20"/>
          <w:szCs w:val="20"/>
        </w:rPr>
      </w:pPr>
    </w:p>
    <w:tbl>
      <w:tblPr>
        <w:tblW w:w="0" w:type="auto"/>
        <w:tblLook w:val="01E0" w:firstRow="1" w:lastRow="1" w:firstColumn="1" w:lastColumn="1" w:noHBand="0" w:noVBand="0"/>
      </w:tblPr>
      <w:tblGrid>
        <w:gridCol w:w="4644"/>
        <w:gridCol w:w="4644"/>
      </w:tblGrid>
      <w:tr w:rsidR="00E52EEE" w:rsidRPr="0013261C" w14:paraId="309EDBFA" w14:textId="77777777" w:rsidTr="00D8368B">
        <w:tc>
          <w:tcPr>
            <w:tcW w:w="4644" w:type="dxa"/>
          </w:tcPr>
          <w:p w14:paraId="40E1DC97" w14:textId="79924AAE" w:rsidR="00AC7D90" w:rsidRPr="0021735F" w:rsidRDefault="00AC7D90" w:rsidP="00AC7D90">
            <w:pPr>
              <w:autoSpaceDE w:val="0"/>
              <w:autoSpaceDN w:val="0"/>
              <w:adjustRightInd w:val="0"/>
              <w:jc w:val="right"/>
              <w:rPr>
                <w:b/>
                <w:bCs/>
                <w:sz w:val="18"/>
                <w:szCs w:val="18"/>
              </w:rPr>
            </w:pPr>
            <w:bookmarkStart w:id="0" w:name="OLE_LINK1"/>
            <w:bookmarkStart w:id="1" w:name="OLE_LINK2"/>
            <w:r w:rsidRPr="0013261C">
              <w:rPr>
                <w:b/>
                <w:bCs/>
                <w:sz w:val="18"/>
                <w:szCs w:val="18"/>
              </w:rPr>
              <w:t>EHR Work Group Co-Chairs:</w:t>
            </w:r>
          </w:p>
          <w:p w14:paraId="33D85AB5" w14:textId="77777777" w:rsidR="00AC7D90" w:rsidRPr="0013261C" w:rsidRDefault="00AC7D90" w:rsidP="00AC7D90">
            <w:pPr>
              <w:autoSpaceDE w:val="0"/>
              <w:autoSpaceDN w:val="0"/>
              <w:adjustRightInd w:val="0"/>
              <w:jc w:val="right"/>
              <w:rPr>
                <w:sz w:val="18"/>
                <w:szCs w:val="18"/>
              </w:rPr>
            </w:pPr>
          </w:p>
          <w:p w14:paraId="0E1CA108" w14:textId="77777777" w:rsidR="00AC7D90" w:rsidRPr="0013261C" w:rsidRDefault="00AC7D90" w:rsidP="00AC7D90">
            <w:pPr>
              <w:autoSpaceDE w:val="0"/>
              <w:autoSpaceDN w:val="0"/>
              <w:adjustRightInd w:val="0"/>
              <w:jc w:val="right"/>
              <w:rPr>
                <w:sz w:val="18"/>
                <w:szCs w:val="18"/>
              </w:rPr>
            </w:pPr>
            <w:r w:rsidRPr="0013261C">
              <w:rPr>
                <w:sz w:val="18"/>
                <w:szCs w:val="18"/>
              </w:rPr>
              <w:t>John Ritter</w:t>
            </w:r>
          </w:p>
          <w:p w14:paraId="400B28FB" w14:textId="60C21A5F" w:rsidR="00AC7D90" w:rsidRPr="0013261C" w:rsidRDefault="0056794E" w:rsidP="00AC7D90">
            <w:pPr>
              <w:autoSpaceDE w:val="0"/>
              <w:autoSpaceDN w:val="0"/>
              <w:adjustRightInd w:val="0"/>
              <w:jc w:val="right"/>
              <w:rPr>
                <w:sz w:val="18"/>
                <w:szCs w:val="18"/>
              </w:rPr>
            </w:pPr>
            <w:r>
              <w:rPr>
                <w:sz w:val="18"/>
                <w:szCs w:val="18"/>
              </w:rPr>
              <w:t>ATTAIN</w:t>
            </w:r>
          </w:p>
          <w:p w14:paraId="072FEEC4" w14:textId="77777777" w:rsidR="00AC7D90" w:rsidRPr="0013261C" w:rsidRDefault="00AC7D90" w:rsidP="00AC7D90">
            <w:pPr>
              <w:autoSpaceDE w:val="0"/>
              <w:autoSpaceDN w:val="0"/>
              <w:adjustRightInd w:val="0"/>
              <w:jc w:val="right"/>
              <w:rPr>
                <w:sz w:val="18"/>
                <w:szCs w:val="18"/>
              </w:rPr>
            </w:pPr>
          </w:p>
          <w:p w14:paraId="54E796EA" w14:textId="6F13B14E" w:rsidR="00AC7D90" w:rsidRPr="0013261C" w:rsidRDefault="00AC7D90" w:rsidP="00AC7D90">
            <w:pPr>
              <w:autoSpaceDE w:val="0"/>
              <w:autoSpaceDN w:val="0"/>
              <w:adjustRightInd w:val="0"/>
              <w:jc w:val="right"/>
              <w:rPr>
                <w:sz w:val="18"/>
                <w:szCs w:val="18"/>
              </w:rPr>
            </w:pPr>
            <w:r w:rsidRPr="0013261C">
              <w:rPr>
                <w:sz w:val="18"/>
                <w:szCs w:val="18"/>
              </w:rPr>
              <w:t>Gary Dickinson</w:t>
            </w:r>
            <w:r w:rsidR="00DF3FB9">
              <w:rPr>
                <w:sz w:val="18"/>
                <w:szCs w:val="18"/>
              </w:rPr>
              <w:t>, FHL7</w:t>
            </w:r>
          </w:p>
          <w:p w14:paraId="4178BEDD" w14:textId="09771CBE" w:rsidR="00AC7D90" w:rsidRPr="0013261C" w:rsidRDefault="00AC7D90" w:rsidP="00AC7D90">
            <w:pPr>
              <w:autoSpaceDE w:val="0"/>
              <w:autoSpaceDN w:val="0"/>
              <w:adjustRightInd w:val="0"/>
              <w:jc w:val="right"/>
              <w:rPr>
                <w:sz w:val="18"/>
                <w:szCs w:val="18"/>
              </w:rPr>
            </w:pPr>
            <w:r w:rsidRPr="0013261C">
              <w:rPr>
                <w:sz w:val="18"/>
                <w:szCs w:val="18"/>
              </w:rPr>
              <w:t>CentriHealth</w:t>
            </w:r>
            <w:r w:rsidR="00722620">
              <w:rPr>
                <w:sz w:val="18"/>
                <w:szCs w:val="18"/>
              </w:rPr>
              <w:t>, a subsidiary of United Health Group</w:t>
            </w:r>
          </w:p>
          <w:p w14:paraId="5A6B1771" w14:textId="77777777" w:rsidR="00AC7D90" w:rsidRPr="0013261C" w:rsidRDefault="00AC7D90" w:rsidP="00AC7D90">
            <w:pPr>
              <w:autoSpaceDE w:val="0"/>
              <w:autoSpaceDN w:val="0"/>
              <w:adjustRightInd w:val="0"/>
              <w:jc w:val="right"/>
              <w:rPr>
                <w:sz w:val="16"/>
                <w:szCs w:val="18"/>
              </w:rPr>
            </w:pPr>
          </w:p>
          <w:p w14:paraId="596F23F7" w14:textId="77777777" w:rsidR="00AC7D90" w:rsidRPr="0013261C" w:rsidRDefault="00AC7D90" w:rsidP="00AC7D90">
            <w:pPr>
              <w:autoSpaceDE w:val="0"/>
              <w:autoSpaceDN w:val="0"/>
              <w:adjustRightInd w:val="0"/>
              <w:jc w:val="right"/>
              <w:rPr>
                <w:sz w:val="18"/>
                <w:szCs w:val="20"/>
              </w:rPr>
            </w:pPr>
            <w:r w:rsidRPr="0013261C">
              <w:rPr>
                <w:sz w:val="18"/>
                <w:szCs w:val="20"/>
              </w:rPr>
              <w:t>Mark G. Janczewski, MD, MPH</w:t>
            </w:r>
          </w:p>
          <w:p w14:paraId="28066027" w14:textId="4AF5E005" w:rsidR="0021735F" w:rsidRDefault="000E02E2" w:rsidP="00722620">
            <w:pPr>
              <w:autoSpaceDE w:val="0"/>
              <w:autoSpaceDN w:val="0"/>
              <w:adjustRightInd w:val="0"/>
              <w:jc w:val="right"/>
              <w:rPr>
                <w:sz w:val="18"/>
                <w:szCs w:val="20"/>
              </w:rPr>
            </w:pPr>
            <w:r w:rsidRPr="000E02E2">
              <w:rPr>
                <w:sz w:val="18"/>
                <w:szCs w:val="20"/>
              </w:rPr>
              <w:t>Medical Networks LLC</w:t>
            </w:r>
          </w:p>
          <w:p w14:paraId="758D51C8" w14:textId="77777777" w:rsidR="0021735F" w:rsidRDefault="0021735F" w:rsidP="00AC7D90">
            <w:pPr>
              <w:autoSpaceDE w:val="0"/>
              <w:autoSpaceDN w:val="0"/>
              <w:adjustRightInd w:val="0"/>
              <w:jc w:val="right"/>
              <w:rPr>
                <w:sz w:val="18"/>
                <w:szCs w:val="20"/>
              </w:rPr>
            </w:pPr>
          </w:p>
          <w:p w14:paraId="0E3DF2A5" w14:textId="77777777" w:rsidR="00096794" w:rsidRDefault="00AC09C1">
            <w:pPr>
              <w:autoSpaceDE w:val="0"/>
              <w:autoSpaceDN w:val="0"/>
              <w:adjustRightInd w:val="0"/>
              <w:jc w:val="right"/>
              <w:rPr>
                <w:sz w:val="18"/>
                <w:szCs w:val="20"/>
              </w:rPr>
            </w:pPr>
            <w:r>
              <w:rPr>
                <w:sz w:val="18"/>
                <w:szCs w:val="20"/>
              </w:rPr>
              <w:t>Michael Brody, DPM</w:t>
            </w:r>
          </w:p>
          <w:p w14:paraId="55A0093D" w14:textId="77777777" w:rsidR="00AC09C1" w:rsidRDefault="00AC09C1">
            <w:pPr>
              <w:autoSpaceDE w:val="0"/>
              <w:autoSpaceDN w:val="0"/>
              <w:adjustRightInd w:val="0"/>
              <w:jc w:val="right"/>
              <w:rPr>
                <w:sz w:val="18"/>
                <w:szCs w:val="18"/>
              </w:rPr>
            </w:pPr>
            <w:r w:rsidRPr="00AC09C1">
              <w:rPr>
                <w:sz w:val="18"/>
                <w:szCs w:val="18"/>
              </w:rPr>
              <w:t>ICS Software, Ltd.</w:t>
            </w:r>
            <w:bookmarkEnd w:id="0"/>
            <w:bookmarkEnd w:id="1"/>
          </w:p>
          <w:p w14:paraId="778F58CD" w14:textId="77777777" w:rsidR="00722620" w:rsidRDefault="00722620">
            <w:pPr>
              <w:autoSpaceDE w:val="0"/>
              <w:autoSpaceDN w:val="0"/>
              <w:adjustRightInd w:val="0"/>
              <w:jc w:val="right"/>
              <w:rPr>
                <w:sz w:val="18"/>
                <w:szCs w:val="18"/>
              </w:rPr>
            </w:pPr>
          </w:p>
          <w:p w14:paraId="2CF9C7EA" w14:textId="77777777" w:rsidR="00722620" w:rsidRDefault="00722620" w:rsidP="00722620">
            <w:pPr>
              <w:jc w:val="right"/>
              <w:rPr>
                <w:sz w:val="18"/>
                <w:szCs w:val="18"/>
              </w:rPr>
            </w:pPr>
            <w:r>
              <w:rPr>
                <w:sz w:val="18"/>
                <w:szCs w:val="18"/>
              </w:rPr>
              <w:t>Anneke Goossen</w:t>
            </w:r>
          </w:p>
          <w:p w14:paraId="44F978C8" w14:textId="057726B7" w:rsidR="00722620" w:rsidRPr="0013261C" w:rsidRDefault="00722620" w:rsidP="00722620">
            <w:pPr>
              <w:autoSpaceDE w:val="0"/>
              <w:autoSpaceDN w:val="0"/>
              <w:adjustRightInd w:val="0"/>
              <w:jc w:val="right"/>
              <w:rPr>
                <w:sz w:val="18"/>
                <w:szCs w:val="18"/>
              </w:rPr>
            </w:pPr>
            <w:r>
              <w:rPr>
                <w:sz w:val="18"/>
                <w:szCs w:val="18"/>
              </w:rPr>
              <w:t>Results4Care</w:t>
            </w:r>
          </w:p>
        </w:tc>
        <w:tc>
          <w:tcPr>
            <w:tcW w:w="4644" w:type="dxa"/>
          </w:tcPr>
          <w:p w14:paraId="371AFE9A" w14:textId="77777777" w:rsidR="009436B0" w:rsidRDefault="0018133A" w:rsidP="00AC7D90">
            <w:pPr>
              <w:jc w:val="right"/>
              <w:rPr>
                <w:b/>
                <w:sz w:val="18"/>
                <w:szCs w:val="18"/>
              </w:rPr>
            </w:pPr>
            <w:r w:rsidRPr="0013261C">
              <w:rPr>
                <w:b/>
                <w:sz w:val="18"/>
                <w:szCs w:val="18"/>
              </w:rPr>
              <w:t xml:space="preserve">Meaningful Use </w:t>
            </w:r>
            <w:r w:rsidR="009436B0">
              <w:rPr>
                <w:b/>
                <w:sz w:val="18"/>
                <w:szCs w:val="18"/>
              </w:rPr>
              <w:t xml:space="preserve">2015 Edition </w:t>
            </w:r>
          </w:p>
          <w:p w14:paraId="319B5F42" w14:textId="77777777" w:rsidR="00AC7D90" w:rsidRPr="0013261C" w:rsidRDefault="0018133A" w:rsidP="00AC7D90">
            <w:pPr>
              <w:jc w:val="right"/>
              <w:rPr>
                <w:b/>
                <w:sz w:val="18"/>
                <w:szCs w:val="18"/>
              </w:rPr>
            </w:pPr>
            <w:r w:rsidRPr="0013261C">
              <w:rPr>
                <w:b/>
                <w:sz w:val="18"/>
                <w:szCs w:val="18"/>
              </w:rPr>
              <w:t xml:space="preserve">Project Team </w:t>
            </w:r>
            <w:r w:rsidR="00AC7D90" w:rsidRPr="0013261C">
              <w:rPr>
                <w:b/>
                <w:sz w:val="18"/>
                <w:szCs w:val="18"/>
              </w:rPr>
              <w:t>Facilitators:</w:t>
            </w:r>
          </w:p>
          <w:p w14:paraId="30A22F35" w14:textId="77777777" w:rsidR="00AC7D90" w:rsidRPr="0013261C" w:rsidRDefault="00AC7D90" w:rsidP="00AC7D90">
            <w:pPr>
              <w:jc w:val="right"/>
              <w:rPr>
                <w:sz w:val="18"/>
                <w:szCs w:val="18"/>
              </w:rPr>
            </w:pPr>
          </w:p>
          <w:p w14:paraId="58F9E1FD" w14:textId="1098F66C" w:rsidR="00AC7D90" w:rsidRPr="0013261C" w:rsidRDefault="0018133A" w:rsidP="00AC7D90">
            <w:pPr>
              <w:jc w:val="right"/>
              <w:rPr>
                <w:sz w:val="18"/>
                <w:szCs w:val="18"/>
              </w:rPr>
            </w:pPr>
            <w:r w:rsidRPr="0013261C">
              <w:rPr>
                <w:sz w:val="18"/>
                <w:szCs w:val="18"/>
              </w:rPr>
              <w:t>Gary Dickinson</w:t>
            </w:r>
            <w:r w:rsidR="00CD72B6">
              <w:rPr>
                <w:sz w:val="18"/>
                <w:szCs w:val="18"/>
              </w:rPr>
              <w:t>, FHL7</w:t>
            </w:r>
          </w:p>
          <w:p w14:paraId="055F89AB" w14:textId="77777777" w:rsidR="00AC7D90" w:rsidRPr="0013261C" w:rsidRDefault="0018133A" w:rsidP="00AC7D90">
            <w:pPr>
              <w:jc w:val="right"/>
              <w:rPr>
                <w:sz w:val="18"/>
                <w:szCs w:val="18"/>
              </w:rPr>
            </w:pPr>
            <w:r w:rsidRPr="0013261C">
              <w:rPr>
                <w:sz w:val="18"/>
                <w:szCs w:val="18"/>
              </w:rPr>
              <w:t>CentriHealth</w:t>
            </w:r>
          </w:p>
          <w:p w14:paraId="3D312808" w14:textId="77777777" w:rsidR="0018133A" w:rsidRPr="0013261C" w:rsidRDefault="0018133A" w:rsidP="00AC7D90">
            <w:pPr>
              <w:jc w:val="right"/>
              <w:rPr>
                <w:sz w:val="18"/>
                <w:szCs w:val="18"/>
              </w:rPr>
            </w:pPr>
          </w:p>
          <w:p w14:paraId="21D99C9D" w14:textId="38D87100" w:rsidR="0018133A" w:rsidRPr="0013261C" w:rsidRDefault="0018133A" w:rsidP="00AC7D90">
            <w:pPr>
              <w:jc w:val="right"/>
              <w:rPr>
                <w:sz w:val="18"/>
                <w:szCs w:val="18"/>
              </w:rPr>
            </w:pPr>
            <w:r w:rsidRPr="0013261C">
              <w:rPr>
                <w:sz w:val="18"/>
                <w:szCs w:val="18"/>
              </w:rPr>
              <w:t>Diana Warner</w:t>
            </w:r>
            <w:r w:rsidR="0056794E" w:rsidRPr="0056794E">
              <w:rPr>
                <w:sz w:val="18"/>
                <w:szCs w:val="18"/>
              </w:rPr>
              <w:t>, MS, RHIA, CHPS, FAHIMA</w:t>
            </w:r>
          </w:p>
          <w:p w14:paraId="345A077B" w14:textId="77777777" w:rsidR="0018133A" w:rsidRDefault="0018133A" w:rsidP="00AC7D90">
            <w:pPr>
              <w:jc w:val="right"/>
              <w:rPr>
                <w:sz w:val="18"/>
                <w:szCs w:val="18"/>
              </w:rPr>
            </w:pPr>
            <w:r w:rsidRPr="0013261C">
              <w:rPr>
                <w:sz w:val="18"/>
                <w:szCs w:val="18"/>
              </w:rPr>
              <w:t>AHIMA</w:t>
            </w:r>
          </w:p>
          <w:p w14:paraId="1032E4EF" w14:textId="77777777" w:rsidR="009436B0" w:rsidRDefault="009436B0" w:rsidP="00AC7D90">
            <w:pPr>
              <w:jc w:val="right"/>
              <w:rPr>
                <w:sz w:val="18"/>
                <w:szCs w:val="18"/>
              </w:rPr>
            </w:pPr>
          </w:p>
          <w:p w14:paraId="701AF751" w14:textId="77777777" w:rsidR="00F602E1" w:rsidRDefault="00F602E1" w:rsidP="00F602E1">
            <w:pPr>
              <w:jc w:val="right"/>
              <w:rPr>
                <w:b/>
                <w:sz w:val="18"/>
                <w:szCs w:val="18"/>
              </w:rPr>
            </w:pPr>
            <w:r w:rsidRPr="0013261C">
              <w:rPr>
                <w:b/>
                <w:sz w:val="18"/>
                <w:szCs w:val="18"/>
              </w:rPr>
              <w:t xml:space="preserve">Meaningful Use </w:t>
            </w:r>
            <w:r>
              <w:rPr>
                <w:b/>
                <w:sz w:val="18"/>
                <w:szCs w:val="18"/>
              </w:rPr>
              <w:t xml:space="preserve">2015 Edition </w:t>
            </w:r>
          </w:p>
          <w:p w14:paraId="558ED6FC" w14:textId="77777777" w:rsidR="00F602E1" w:rsidRPr="0013261C" w:rsidRDefault="00F602E1" w:rsidP="00F602E1">
            <w:pPr>
              <w:jc w:val="right"/>
              <w:rPr>
                <w:b/>
                <w:sz w:val="18"/>
                <w:szCs w:val="18"/>
              </w:rPr>
            </w:pPr>
            <w:r>
              <w:rPr>
                <w:b/>
                <w:sz w:val="18"/>
                <w:szCs w:val="18"/>
              </w:rPr>
              <w:t>Publishing</w:t>
            </w:r>
            <w:r w:rsidRPr="0013261C">
              <w:rPr>
                <w:b/>
                <w:sz w:val="18"/>
                <w:szCs w:val="18"/>
              </w:rPr>
              <w:t xml:space="preserve"> Facilitators:</w:t>
            </w:r>
          </w:p>
          <w:p w14:paraId="63DA656D" w14:textId="77777777" w:rsidR="00F602E1" w:rsidRPr="0013261C" w:rsidRDefault="00F602E1" w:rsidP="00F602E1">
            <w:pPr>
              <w:jc w:val="right"/>
              <w:rPr>
                <w:sz w:val="18"/>
                <w:szCs w:val="18"/>
              </w:rPr>
            </w:pPr>
          </w:p>
          <w:p w14:paraId="4C71E54E" w14:textId="77777777" w:rsidR="00F602E1" w:rsidRDefault="00F602E1" w:rsidP="00F602E1">
            <w:pPr>
              <w:jc w:val="right"/>
              <w:rPr>
                <w:sz w:val="18"/>
                <w:szCs w:val="18"/>
              </w:rPr>
            </w:pPr>
            <w:bookmarkStart w:id="2" w:name="OLE_LINK5"/>
            <w:r>
              <w:rPr>
                <w:sz w:val="18"/>
                <w:szCs w:val="18"/>
              </w:rPr>
              <w:t>Anneke Goossen</w:t>
            </w:r>
          </w:p>
          <w:p w14:paraId="4876D1F4" w14:textId="77777777" w:rsidR="00F602E1" w:rsidRPr="0013261C" w:rsidRDefault="00F602E1" w:rsidP="00F602E1">
            <w:pPr>
              <w:jc w:val="right"/>
              <w:rPr>
                <w:sz w:val="18"/>
                <w:szCs w:val="18"/>
              </w:rPr>
            </w:pPr>
            <w:r>
              <w:rPr>
                <w:sz w:val="18"/>
                <w:szCs w:val="18"/>
              </w:rPr>
              <w:t>Results4Care</w:t>
            </w:r>
            <w:bookmarkEnd w:id="2"/>
          </w:p>
          <w:p w14:paraId="116157B5" w14:textId="77777777" w:rsidR="00F602E1" w:rsidRDefault="00F602E1" w:rsidP="00F602E1">
            <w:pPr>
              <w:jc w:val="right"/>
              <w:rPr>
                <w:sz w:val="18"/>
                <w:szCs w:val="18"/>
              </w:rPr>
            </w:pPr>
          </w:p>
          <w:p w14:paraId="5E6E7AF7" w14:textId="77777777" w:rsidR="00F602E1" w:rsidRDefault="00F602E1" w:rsidP="00F602E1">
            <w:pPr>
              <w:jc w:val="right"/>
              <w:rPr>
                <w:sz w:val="18"/>
                <w:szCs w:val="18"/>
              </w:rPr>
            </w:pPr>
            <w:r>
              <w:rPr>
                <w:sz w:val="18"/>
                <w:szCs w:val="18"/>
              </w:rPr>
              <w:t>Michael Van Der Zel</w:t>
            </w:r>
          </w:p>
          <w:p w14:paraId="4F70491F" w14:textId="77777777" w:rsidR="00F602E1" w:rsidRDefault="00F602E1" w:rsidP="00F602E1">
            <w:pPr>
              <w:jc w:val="right"/>
              <w:rPr>
                <w:sz w:val="18"/>
                <w:szCs w:val="18"/>
              </w:rPr>
            </w:pPr>
            <w:r>
              <w:rPr>
                <w:sz w:val="18"/>
                <w:szCs w:val="18"/>
              </w:rPr>
              <w:t>Results4Care</w:t>
            </w:r>
          </w:p>
          <w:p w14:paraId="7CDDC85B" w14:textId="77777777" w:rsidR="0018133A" w:rsidRPr="0013261C" w:rsidRDefault="0018133A" w:rsidP="00AC7D90">
            <w:pPr>
              <w:jc w:val="right"/>
              <w:rPr>
                <w:sz w:val="18"/>
                <w:szCs w:val="18"/>
              </w:rPr>
            </w:pPr>
          </w:p>
          <w:p w14:paraId="298490B0" w14:textId="77777777" w:rsidR="0013261C" w:rsidRPr="0013261C" w:rsidRDefault="0013261C" w:rsidP="0013261C">
            <w:pPr>
              <w:jc w:val="right"/>
              <w:rPr>
                <w:sz w:val="18"/>
                <w:szCs w:val="18"/>
              </w:rPr>
            </w:pPr>
          </w:p>
          <w:p w14:paraId="5DAF7EC3" w14:textId="77777777" w:rsidR="00BD741B" w:rsidRPr="0013261C" w:rsidRDefault="00BD741B" w:rsidP="00AC7D90">
            <w:pPr>
              <w:jc w:val="right"/>
              <w:rPr>
                <w:sz w:val="18"/>
                <w:szCs w:val="18"/>
              </w:rPr>
            </w:pPr>
          </w:p>
        </w:tc>
      </w:tr>
    </w:tbl>
    <w:p w14:paraId="1F3C38D5" w14:textId="7D85F579" w:rsidR="00A563A5" w:rsidRDefault="00487157" w:rsidP="00A563A5">
      <w:pPr>
        <w:spacing w:after="100"/>
        <w:rPr>
          <w:b/>
          <w:sz w:val="18"/>
          <w:szCs w:val="18"/>
        </w:rPr>
      </w:pPr>
      <w:r>
        <w:rPr>
          <w:color w:val="000000"/>
          <w:sz w:val="18"/>
          <w:szCs w:val="18"/>
        </w:rPr>
        <w:t xml:space="preserve">Copyright © </w:t>
      </w:r>
      <w:r w:rsidR="00EE16E5">
        <w:rPr>
          <w:color w:val="000000"/>
          <w:sz w:val="18"/>
          <w:szCs w:val="18"/>
        </w:rPr>
        <w:t>2017</w:t>
      </w:r>
      <w:r w:rsidR="00AC09C1">
        <w:rPr>
          <w:color w:val="000000"/>
          <w:sz w:val="18"/>
          <w:szCs w:val="18"/>
        </w:rPr>
        <w:t>,</w:t>
      </w:r>
      <w:r w:rsidR="00A563A5" w:rsidRPr="003703A4">
        <w:rPr>
          <w:color w:val="000000"/>
          <w:sz w:val="18"/>
          <w:szCs w:val="18"/>
        </w:rPr>
        <w:t xml:space="preserve"> Health Level Seven International ® ALL RIGHTS RESERVED. </w:t>
      </w:r>
      <w:r w:rsidR="00A563A5" w:rsidRPr="003703A4">
        <w:rPr>
          <w:sz w:val="18"/>
          <w:szCs w:val="18"/>
        </w:rPr>
        <w:t xml:space="preserve">The reproduction of this material in any form is strictly forbidden without the written permission of the publisher.  </w:t>
      </w:r>
      <w:r w:rsidR="00A563A5" w:rsidRPr="003703A4">
        <w:rPr>
          <w:color w:val="000000"/>
          <w:sz w:val="18"/>
          <w:szCs w:val="18"/>
        </w:rPr>
        <w:t>HL7 and Health Level Seven are registered trademarks of Health Level Seven International. Reg. U.S. Pat &amp; TM Off</w:t>
      </w:r>
      <w:r w:rsidR="00A563A5" w:rsidRPr="003703A4">
        <w:rPr>
          <w:b/>
          <w:sz w:val="18"/>
          <w:szCs w:val="18"/>
        </w:rPr>
        <w:t>.</w:t>
      </w:r>
    </w:p>
    <w:p w14:paraId="645D0072" w14:textId="77777777" w:rsidR="00A563A5" w:rsidRPr="00AC0763" w:rsidRDefault="00A563A5" w:rsidP="00A563A5">
      <w:pPr>
        <w:spacing w:after="100"/>
        <w:rPr>
          <w:color w:val="000000"/>
          <w:sz w:val="18"/>
          <w:szCs w:val="18"/>
        </w:rPr>
      </w:pPr>
      <w:r w:rsidRPr="00AC0763">
        <w:rPr>
          <w:color w:val="000000"/>
          <w:sz w:val="18"/>
          <w:szCs w:val="18"/>
        </w:rPr>
        <w:t xml:space="preserve">Use of this material is governed by HL7's </w:t>
      </w:r>
      <w:hyperlink r:id="rId8" w:history="1">
        <w:r w:rsidRPr="00AC0763">
          <w:rPr>
            <w:rStyle w:val="Hyperlink"/>
            <w:rFonts w:ascii="Times New Roman" w:hAnsi="Times New Roman"/>
            <w:b/>
            <w:sz w:val="18"/>
            <w:szCs w:val="18"/>
          </w:rPr>
          <w:t>IP Compliance Policy</w:t>
        </w:r>
      </w:hyperlink>
      <w:r>
        <w:rPr>
          <w:color w:val="000000"/>
          <w:sz w:val="18"/>
          <w:szCs w:val="18"/>
        </w:rPr>
        <w:t>.</w:t>
      </w:r>
    </w:p>
    <w:p w14:paraId="555CB81E" w14:textId="77777777" w:rsidR="00EE16E5" w:rsidRDefault="00EE16E5">
      <w:pPr>
        <w:rPr>
          <w:rFonts w:ascii="Cambria" w:hAnsi="Cambria" w:cs="Times New Roman"/>
          <w:b/>
          <w:bCs/>
          <w:color w:val="365F91"/>
          <w:sz w:val="28"/>
          <w:szCs w:val="28"/>
        </w:rPr>
      </w:pPr>
      <w:r>
        <w:br w:type="page"/>
      </w:r>
    </w:p>
    <w:p w14:paraId="4D823FD5" w14:textId="17272FAD" w:rsidR="00986E40" w:rsidRDefault="00986E40">
      <w:pPr>
        <w:pStyle w:val="TOCHeading"/>
      </w:pPr>
      <w:r>
        <w:lastRenderedPageBreak/>
        <w:t>Table of Contents</w:t>
      </w:r>
    </w:p>
    <w:p w14:paraId="1304ACBB" w14:textId="77777777" w:rsidR="00063282" w:rsidRDefault="00063282">
      <w:pPr>
        <w:pStyle w:val="TOC1"/>
        <w:tabs>
          <w:tab w:val="right" w:leader="dot" w:pos="9350"/>
        </w:tabs>
        <w:rPr>
          <w:rFonts w:asciiTheme="minorHAnsi" w:eastAsiaTheme="minorEastAsia" w:hAnsiTheme="minorHAnsi" w:cstheme="minorBidi"/>
          <w:b w:val="0"/>
          <w:bCs w:val="0"/>
          <w:caps w:val="0"/>
          <w:noProof/>
          <w:sz w:val="24"/>
          <w:szCs w:val="24"/>
          <w:lang w:eastAsia="ja-JP"/>
        </w:rPr>
      </w:pPr>
      <w:r>
        <w:rPr>
          <w:b w:val="0"/>
          <w:bCs w:val="0"/>
          <w:caps w:val="0"/>
        </w:rPr>
        <w:fldChar w:fldCharType="begin"/>
      </w:r>
      <w:r>
        <w:rPr>
          <w:b w:val="0"/>
          <w:bCs w:val="0"/>
          <w:caps w:val="0"/>
        </w:rPr>
        <w:instrText xml:space="preserve"> TOC \o "1-3" </w:instrText>
      </w:r>
      <w:r>
        <w:rPr>
          <w:b w:val="0"/>
          <w:bCs w:val="0"/>
          <w:caps w:val="0"/>
        </w:rPr>
        <w:fldChar w:fldCharType="separate"/>
      </w:r>
      <w:r>
        <w:rPr>
          <w:noProof/>
        </w:rPr>
        <w:t>Preface</w:t>
      </w:r>
      <w:r>
        <w:rPr>
          <w:noProof/>
        </w:rPr>
        <w:tab/>
      </w:r>
      <w:r>
        <w:rPr>
          <w:noProof/>
        </w:rPr>
        <w:fldChar w:fldCharType="begin"/>
      </w:r>
      <w:r>
        <w:rPr>
          <w:noProof/>
        </w:rPr>
        <w:instrText xml:space="preserve"> PAGEREF _Toc257571622 \h </w:instrText>
      </w:r>
      <w:r>
        <w:rPr>
          <w:noProof/>
        </w:rPr>
      </w:r>
      <w:r>
        <w:rPr>
          <w:noProof/>
        </w:rPr>
        <w:fldChar w:fldCharType="separate"/>
      </w:r>
      <w:r w:rsidR="0053464F">
        <w:rPr>
          <w:noProof/>
        </w:rPr>
        <w:t>3</w:t>
      </w:r>
      <w:r>
        <w:rPr>
          <w:noProof/>
        </w:rPr>
        <w:fldChar w:fldCharType="end"/>
      </w:r>
    </w:p>
    <w:p w14:paraId="356330FD" w14:textId="77777777" w:rsidR="00063282" w:rsidRDefault="00063282">
      <w:pPr>
        <w:pStyle w:val="TOC2"/>
        <w:rPr>
          <w:rFonts w:asciiTheme="minorHAnsi" w:eastAsiaTheme="minorEastAsia" w:hAnsiTheme="minorHAnsi" w:cstheme="minorBidi"/>
          <w:smallCaps w:val="0"/>
          <w:sz w:val="24"/>
          <w:szCs w:val="24"/>
          <w:lang w:eastAsia="ja-JP"/>
        </w:rPr>
      </w:pPr>
      <w:r>
        <w:t>Notes to Readers: Introduction</w:t>
      </w:r>
      <w:r>
        <w:tab/>
      </w:r>
      <w:r>
        <w:fldChar w:fldCharType="begin"/>
      </w:r>
      <w:r>
        <w:instrText xml:space="preserve"> PAGEREF _Toc257571623 \h </w:instrText>
      </w:r>
      <w:r>
        <w:fldChar w:fldCharType="separate"/>
      </w:r>
      <w:r w:rsidR="0053464F">
        <w:t>3</w:t>
      </w:r>
      <w:r>
        <w:fldChar w:fldCharType="end"/>
      </w:r>
    </w:p>
    <w:p w14:paraId="395B3673" w14:textId="77777777" w:rsidR="00063282" w:rsidRDefault="00063282">
      <w:pPr>
        <w:pStyle w:val="TOC2"/>
        <w:rPr>
          <w:rFonts w:asciiTheme="minorHAnsi" w:eastAsiaTheme="minorEastAsia" w:hAnsiTheme="minorHAnsi" w:cstheme="minorBidi"/>
          <w:smallCaps w:val="0"/>
          <w:sz w:val="24"/>
          <w:szCs w:val="24"/>
          <w:lang w:eastAsia="ja-JP"/>
        </w:rPr>
      </w:pPr>
      <w:r>
        <w:t>Acknowledgements</w:t>
      </w:r>
      <w:r>
        <w:tab/>
      </w:r>
      <w:r>
        <w:fldChar w:fldCharType="begin"/>
      </w:r>
      <w:r>
        <w:instrText xml:space="preserve"> PAGEREF _Toc257571624 \h </w:instrText>
      </w:r>
      <w:r>
        <w:fldChar w:fldCharType="separate"/>
      </w:r>
      <w:r w:rsidR="0053464F">
        <w:t>4</w:t>
      </w:r>
      <w:r>
        <w:fldChar w:fldCharType="end"/>
      </w:r>
    </w:p>
    <w:p w14:paraId="7B4499C3" w14:textId="77777777" w:rsidR="00063282" w:rsidRDefault="00063282">
      <w:pPr>
        <w:pStyle w:val="TOC2"/>
        <w:rPr>
          <w:rFonts w:asciiTheme="minorHAnsi" w:eastAsiaTheme="minorEastAsia" w:hAnsiTheme="minorHAnsi" w:cstheme="minorBidi"/>
          <w:smallCaps w:val="0"/>
          <w:sz w:val="24"/>
          <w:szCs w:val="24"/>
          <w:lang w:eastAsia="ja-JP"/>
        </w:rPr>
      </w:pPr>
      <w:r>
        <w:t>Changes from Previous Release</w:t>
      </w:r>
      <w:r>
        <w:tab/>
      </w:r>
      <w:r>
        <w:fldChar w:fldCharType="begin"/>
      </w:r>
      <w:r>
        <w:instrText xml:space="preserve"> PAGEREF _Toc257571625 \h </w:instrText>
      </w:r>
      <w:r>
        <w:fldChar w:fldCharType="separate"/>
      </w:r>
      <w:r w:rsidR="0053464F">
        <w:t>4</w:t>
      </w:r>
      <w:r>
        <w:fldChar w:fldCharType="end"/>
      </w:r>
    </w:p>
    <w:p w14:paraId="11CBD2B1" w14:textId="77777777" w:rsidR="00063282" w:rsidRDefault="00063282">
      <w:pPr>
        <w:pStyle w:val="TOC1"/>
        <w:tabs>
          <w:tab w:val="right" w:leader="dot" w:pos="9350"/>
        </w:tabs>
        <w:rPr>
          <w:rFonts w:asciiTheme="minorHAnsi" w:eastAsiaTheme="minorEastAsia" w:hAnsiTheme="minorHAnsi" w:cstheme="minorBidi"/>
          <w:b w:val="0"/>
          <w:bCs w:val="0"/>
          <w:caps w:val="0"/>
          <w:noProof/>
          <w:sz w:val="24"/>
          <w:szCs w:val="24"/>
          <w:lang w:eastAsia="ja-JP"/>
        </w:rPr>
      </w:pPr>
      <w:r>
        <w:rPr>
          <w:noProof/>
        </w:rPr>
        <w:t>BACKGROUND</w:t>
      </w:r>
      <w:r>
        <w:rPr>
          <w:noProof/>
        </w:rPr>
        <w:tab/>
      </w:r>
      <w:r>
        <w:rPr>
          <w:noProof/>
        </w:rPr>
        <w:fldChar w:fldCharType="begin"/>
      </w:r>
      <w:r>
        <w:rPr>
          <w:noProof/>
        </w:rPr>
        <w:instrText xml:space="preserve"> PAGEREF _Toc257571626 \h </w:instrText>
      </w:r>
      <w:r>
        <w:rPr>
          <w:noProof/>
        </w:rPr>
      </w:r>
      <w:r>
        <w:rPr>
          <w:noProof/>
        </w:rPr>
        <w:fldChar w:fldCharType="separate"/>
      </w:r>
      <w:r w:rsidR="0053464F">
        <w:rPr>
          <w:noProof/>
        </w:rPr>
        <w:t>5</w:t>
      </w:r>
      <w:r>
        <w:rPr>
          <w:noProof/>
        </w:rPr>
        <w:fldChar w:fldCharType="end"/>
      </w:r>
    </w:p>
    <w:p w14:paraId="535E85B9" w14:textId="77777777" w:rsidR="00063282" w:rsidRDefault="00063282">
      <w:pPr>
        <w:pStyle w:val="TOC2"/>
        <w:rPr>
          <w:rFonts w:asciiTheme="minorHAnsi" w:eastAsiaTheme="minorEastAsia" w:hAnsiTheme="minorHAnsi" w:cstheme="minorBidi"/>
          <w:smallCaps w:val="0"/>
          <w:sz w:val="24"/>
          <w:szCs w:val="24"/>
          <w:lang w:eastAsia="ja-JP"/>
        </w:rPr>
      </w:pPr>
      <w:r>
        <w:t>Project Scope Statement</w:t>
      </w:r>
      <w:r>
        <w:tab/>
      </w:r>
      <w:r>
        <w:fldChar w:fldCharType="begin"/>
      </w:r>
      <w:r>
        <w:instrText xml:space="preserve"> PAGEREF _Toc257571627 \h </w:instrText>
      </w:r>
      <w:r>
        <w:fldChar w:fldCharType="separate"/>
      </w:r>
      <w:r w:rsidR="0053464F">
        <w:t>5</w:t>
      </w:r>
      <w:r>
        <w:fldChar w:fldCharType="end"/>
      </w:r>
    </w:p>
    <w:p w14:paraId="6C3CF79A" w14:textId="77777777" w:rsidR="00063282" w:rsidRDefault="00063282">
      <w:pPr>
        <w:pStyle w:val="TOC2"/>
        <w:rPr>
          <w:rFonts w:asciiTheme="minorHAnsi" w:eastAsiaTheme="minorEastAsia" w:hAnsiTheme="minorHAnsi" w:cstheme="minorBidi"/>
          <w:smallCaps w:val="0"/>
          <w:sz w:val="24"/>
          <w:szCs w:val="24"/>
          <w:lang w:eastAsia="ja-JP"/>
        </w:rPr>
      </w:pPr>
      <w:r>
        <w:t>Project Need</w:t>
      </w:r>
      <w:r>
        <w:tab/>
      </w:r>
      <w:r>
        <w:fldChar w:fldCharType="begin"/>
      </w:r>
      <w:r>
        <w:instrText xml:space="preserve"> PAGEREF _Toc257571628 \h </w:instrText>
      </w:r>
      <w:r>
        <w:fldChar w:fldCharType="separate"/>
      </w:r>
      <w:r w:rsidR="0053464F">
        <w:t>5</w:t>
      </w:r>
      <w:r>
        <w:fldChar w:fldCharType="end"/>
      </w:r>
    </w:p>
    <w:p w14:paraId="79F3B046" w14:textId="77777777" w:rsidR="00063282" w:rsidRDefault="00063282">
      <w:pPr>
        <w:pStyle w:val="TOC2"/>
        <w:rPr>
          <w:rFonts w:asciiTheme="minorHAnsi" w:eastAsiaTheme="minorEastAsia" w:hAnsiTheme="minorHAnsi" w:cstheme="minorBidi"/>
          <w:smallCaps w:val="0"/>
          <w:sz w:val="24"/>
          <w:szCs w:val="24"/>
          <w:lang w:eastAsia="ja-JP"/>
        </w:rPr>
      </w:pPr>
      <w:r>
        <w:t>Target Realm</w:t>
      </w:r>
      <w:r>
        <w:tab/>
      </w:r>
      <w:r>
        <w:fldChar w:fldCharType="begin"/>
      </w:r>
      <w:r>
        <w:instrText xml:space="preserve"> PAGEREF _Toc257571629 \h </w:instrText>
      </w:r>
      <w:r>
        <w:fldChar w:fldCharType="separate"/>
      </w:r>
      <w:r w:rsidR="0053464F">
        <w:t>5</w:t>
      </w:r>
      <w:r>
        <w:fldChar w:fldCharType="end"/>
      </w:r>
    </w:p>
    <w:p w14:paraId="14BE6BD6" w14:textId="77777777" w:rsidR="00063282" w:rsidRDefault="00063282">
      <w:pPr>
        <w:pStyle w:val="TOC2"/>
        <w:rPr>
          <w:rFonts w:asciiTheme="minorHAnsi" w:eastAsiaTheme="minorEastAsia" w:hAnsiTheme="minorHAnsi" w:cstheme="minorBidi"/>
          <w:smallCaps w:val="0"/>
          <w:sz w:val="24"/>
          <w:szCs w:val="24"/>
          <w:lang w:eastAsia="ja-JP"/>
        </w:rPr>
      </w:pPr>
      <w:r>
        <w:t>Target End-Date</w:t>
      </w:r>
      <w:r>
        <w:tab/>
      </w:r>
      <w:r>
        <w:fldChar w:fldCharType="begin"/>
      </w:r>
      <w:r>
        <w:instrText xml:space="preserve"> PAGEREF _Toc257571630 \h </w:instrText>
      </w:r>
      <w:r>
        <w:fldChar w:fldCharType="separate"/>
      </w:r>
      <w:r w:rsidR="0053464F">
        <w:t>5</w:t>
      </w:r>
      <w:r>
        <w:fldChar w:fldCharType="end"/>
      </w:r>
    </w:p>
    <w:p w14:paraId="683BB4B3" w14:textId="77777777" w:rsidR="00063282" w:rsidRDefault="00063282">
      <w:pPr>
        <w:pStyle w:val="TOC2"/>
        <w:rPr>
          <w:rFonts w:asciiTheme="minorHAnsi" w:eastAsiaTheme="minorEastAsia" w:hAnsiTheme="minorHAnsi" w:cstheme="minorBidi"/>
          <w:smallCaps w:val="0"/>
          <w:sz w:val="24"/>
          <w:szCs w:val="24"/>
          <w:lang w:eastAsia="ja-JP"/>
        </w:rPr>
      </w:pPr>
      <w:r>
        <w:t>Sponsor</w:t>
      </w:r>
      <w:r w:rsidRPr="00F810F8">
        <w:t>s</w:t>
      </w:r>
      <w:r>
        <w:tab/>
      </w:r>
      <w:r>
        <w:fldChar w:fldCharType="begin"/>
      </w:r>
      <w:r>
        <w:instrText xml:space="preserve"> PAGEREF _Toc257571631 \h </w:instrText>
      </w:r>
      <w:r>
        <w:fldChar w:fldCharType="separate"/>
      </w:r>
      <w:r w:rsidR="0053464F">
        <w:t>5</w:t>
      </w:r>
      <w:r>
        <w:fldChar w:fldCharType="end"/>
      </w:r>
    </w:p>
    <w:p w14:paraId="55902D90" w14:textId="77777777" w:rsidR="00063282" w:rsidRDefault="00063282">
      <w:pPr>
        <w:pStyle w:val="TOC3"/>
        <w:tabs>
          <w:tab w:val="right" w:leader="dot" w:pos="9350"/>
        </w:tabs>
        <w:rPr>
          <w:rFonts w:asciiTheme="minorHAnsi" w:eastAsiaTheme="minorEastAsia" w:hAnsiTheme="minorHAnsi" w:cstheme="minorBidi"/>
          <w:i w:val="0"/>
          <w:iCs w:val="0"/>
          <w:noProof/>
          <w:sz w:val="24"/>
          <w:szCs w:val="24"/>
          <w:lang w:eastAsia="ja-JP"/>
        </w:rPr>
      </w:pPr>
      <w:r>
        <w:rPr>
          <w:noProof/>
        </w:rPr>
        <w:t>HL7 International and HL7 EHR Work Group</w:t>
      </w:r>
      <w:r>
        <w:rPr>
          <w:noProof/>
        </w:rPr>
        <w:tab/>
      </w:r>
      <w:r>
        <w:rPr>
          <w:noProof/>
        </w:rPr>
        <w:fldChar w:fldCharType="begin"/>
      </w:r>
      <w:r>
        <w:rPr>
          <w:noProof/>
        </w:rPr>
        <w:instrText xml:space="preserve"> PAGEREF _Toc257571632 \h </w:instrText>
      </w:r>
      <w:r>
        <w:rPr>
          <w:noProof/>
        </w:rPr>
      </w:r>
      <w:r>
        <w:rPr>
          <w:noProof/>
        </w:rPr>
        <w:fldChar w:fldCharType="separate"/>
      </w:r>
      <w:r w:rsidR="0053464F">
        <w:rPr>
          <w:noProof/>
        </w:rPr>
        <w:t>5</w:t>
      </w:r>
      <w:r>
        <w:rPr>
          <w:noProof/>
        </w:rPr>
        <w:fldChar w:fldCharType="end"/>
      </w:r>
    </w:p>
    <w:p w14:paraId="1730D4CB" w14:textId="77777777" w:rsidR="00063282" w:rsidRDefault="00063282">
      <w:pPr>
        <w:pStyle w:val="TOC2"/>
        <w:rPr>
          <w:rFonts w:asciiTheme="minorHAnsi" w:eastAsiaTheme="minorEastAsia" w:hAnsiTheme="minorHAnsi" w:cstheme="minorBidi"/>
          <w:smallCaps w:val="0"/>
          <w:sz w:val="24"/>
          <w:szCs w:val="24"/>
          <w:lang w:eastAsia="ja-JP"/>
        </w:rPr>
      </w:pPr>
      <w:r>
        <w:t>What is a Functional Profile?</w:t>
      </w:r>
      <w:r>
        <w:tab/>
      </w:r>
      <w:r>
        <w:fldChar w:fldCharType="begin"/>
      </w:r>
      <w:r>
        <w:instrText xml:space="preserve"> PAGEREF _Toc257571633 \h </w:instrText>
      </w:r>
      <w:r>
        <w:fldChar w:fldCharType="separate"/>
      </w:r>
      <w:r w:rsidR="0053464F">
        <w:t>6</w:t>
      </w:r>
      <w:r>
        <w:fldChar w:fldCharType="end"/>
      </w:r>
    </w:p>
    <w:p w14:paraId="47601D4D" w14:textId="77777777" w:rsidR="00063282" w:rsidRDefault="00063282">
      <w:pPr>
        <w:pStyle w:val="TOC2"/>
        <w:rPr>
          <w:rFonts w:asciiTheme="minorHAnsi" w:eastAsiaTheme="minorEastAsia" w:hAnsiTheme="minorHAnsi" w:cstheme="minorBidi"/>
          <w:smallCaps w:val="0"/>
          <w:sz w:val="24"/>
          <w:szCs w:val="24"/>
          <w:lang w:eastAsia="ja-JP"/>
        </w:rPr>
      </w:pPr>
      <w:r>
        <w:t>EHR-S Definitions and Standards</w:t>
      </w:r>
      <w:r>
        <w:tab/>
      </w:r>
      <w:r>
        <w:fldChar w:fldCharType="begin"/>
      </w:r>
      <w:r>
        <w:instrText xml:space="preserve"> PAGEREF _Toc257571634 \h </w:instrText>
      </w:r>
      <w:r>
        <w:fldChar w:fldCharType="separate"/>
      </w:r>
      <w:r w:rsidR="0053464F">
        <w:t>6</w:t>
      </w:r>
      <w:r>
        <w:fldChar w:fldCharType="end"/>
      </w:r>
    </w:p>
    <w:p w14:paraId="4D50FD98" w14:textId="77777777" w:rsidR="00063282" w:rsidRDefault="00063282">
      <w:pPr>
        <w:pStyle w:val="TOC2"/>
        <w:rPr>
          <w:rFonts w:asciiTheme="minorHAnsi" w:eastAsiaTheme="minorEastAsia" w:hAnsiTheme="minorHAnsi" w:cstheme="minorBidi"/>
          <w:smallCaps w:val="0"/>
          <w:sz w:val="24"/>
          <w:szCs w:val="24"/>
          <w:lang w:eastAsia="ja-JP"/>
        </w:rPr>
      </w:pPr>
      <w:r w:rsidRPr="00F810F8">
        <w:t>The term “Jurisdiction”</w:t>
      </w:r>
      <w:r>
        <w:tab/>
      </w:r>
      <w:r>
        <w:fldChar w:fldCharType="begin"/>
      </w:r>
      <w:r>
        <w:instrText xml:space="preserve"> PAGEREF _Toc257571635 \h </w:instrText>
      </w:r>
      <w:r>
        <w:fldChar w:fldCharType="separate"/>
      </w:r>
      <w:r w:rsidR="0053464F">
        <w:t>7</w:t>
      </w:r>
      <w:r>
        <w:fldChar w:fldCharType="end"/>
      </w:r>
    </w:p>
    <w:p w14:paraId="371D9C44" w14:textId="77777777" w:rsidR="00063282" w:rsidRDefault="00063282">
      <w:pPr>
        <w:pStyle w:val="TOC2"/>
        <w:rPr>
          <w:rFonts w:asciiTheme="minorHAnsi" w:eastAsiaTheme="minorEastAsia" w:hAnsiTheme="minorHAnsi" w:cstheme="minorBidi"/>
          <w:smallCaps w:val="0"/>
          <w:sz w:val="24"/>
          <w:szCs w:val="24"/>
          <w:lang w:eastAsia="ja-JP"/>
        </w:rPr>
      </w:pPr>
      <w:r>
        <w:t>Systems, Components, and Applications</w:t>
      </w:r>
      <w:r>
        <w:tab/>
      </w:r>
      <w:r>
        <w:fldChar w:fldCharType="begin"/>
      </w:r>
      <w:r>
        <w:instrText xml:space="preserve"> PAGEREF _Toc257571636 \h </w:instrText>
      </w:r>
      <w:r>
        <w:fldChar w:fldCharType="separate"/>
      </w:r>
      <w:r w:rsidR="0053464F">
        <w:t>7</w:t>
      </w:r>
      <w:r>
        <w:fldChar w:fldCharType="end"/>
      </w:r>
    </w:p>
    <w:p w14:paraId="0600B3B3" w14:textId="77777777" w:rsidR="00063282" w:rsidRDefault="00063282">
      <w:pPr>
        <w:pStyle w:val="TOC2"/>
        <w:rPr>
          <w:rFonts w:asciiTheme="minorHAnsi" w:eastAsiaTheme="minorEastAsia" w:hAnsiTheme="minorHAnsi" w:cstheme="minorBidi"/>
          <w:smallCaps w:val="0"/>
          <w:sz w:val="24"/>
          <w:szCs w:val="24"/>
          <w:lang w:eastAsia="ja-JP"/>
        </w:rPr>
      </w:pPr>
      <w:r>
        <w:t>Organization of the HL7 EHR-S Functional Model</w:t>
      </w:r>
      <w:r>
        <w:tab/>
      </w:r>
      <w:r>
        <w:fldChar w:fldCharType="begin"/>
      </w:r>
      <w:r>
        <w:instrText xml:space="preserve"> PAGEREF _Toc257571637 \h </w:instrText>
      </w:r>
      <w:r>
        <w:fldChar w:fldCharType="separate"/>
      </w:r>
      <w:r w:rsidR="0053464F">
        <w:t>7</w:t>
      </w:r>
      <w:r>
        <w:fldChar w:fldCharType="end"/>
      </w:r>
    </w:p>
    <w:p w14:paraId="63FA8915" w14:textId="77777777" w:rsidR="00063282" w:rsidRDefault="00063282">
      <w:pPr>
        <w:pStyle w:val="TOC2"/>
        <w:rPr>
          <w:rFonts w:asciiTheme="minorHAnsi" w:eastAsiaTheme="minorEastAsia" w:hAnsiTheme="minorHAnsi" w:cstheme="minorBidi"/>
          <w:smallCaps w:val="0"/>
          <w:sz w:val="24"/>
          <w:szCs w:val="24"/>
          <w:lang w:eastAsia="ja-JP"/>
        </w:rPr>
      </w:pPr>
      <w:r>
        <w:t>Sections of the Function List</w:t>
      </w:r>
      <w:r>
        <w:tab/>
      </w:r>
      <w:r>
        <w:fldChar w:fldCharType="begin"/>
      </w:r>
      <w:r>
        <w:instrText xml:space="preserve"> PAGEREF _Toc257571638 \h </w:instrText>
      </w:r>
      <w:r>
        <w:fldChar w:fldCharType="separate"/>
      </w:r>
      <w:r w:rsidR="0053464F">
        <w:t>8</w:t>
      </w:r>
      <w:r>
        <w:fldChar w:fldCharType="end"/>
      </w:r>
    </w:p>
    <w:p w14:paraId="1D69C72B" w14:textId="77777777" w:rsidR="00063282" w:rsidRDefault="00063282">
      <w:pPr>
        <w:pStyle w:val="TOC2"/>
        <w:rPr>
          <w:rFonts w:asciiTheme="minorHAnsi" w:eastAsiaTheme="minorEastAsia" w:hAnsiTheme="minorHAnsi" w:cstheme="minorBidi"/>
          <w:smallCaps w:val="0"/>
          <w:sz w:val="24"/>
          <w:szCs w:val="24"/>
          <w:lang w:eastAsia="ja-JP"/>
        </w:rPr>
      </w:pPr>
      <w:r>
        <w:t>Conformance Clause</w:t>
      </w:r>
      <w:r>
        <w:tab/>
      </w:r>
      <w:r>
        <w:fldChar w:fldCharType="begin"/>
      </w:r>
      <w:r>
        <w:instrText xml:space="preserve"> PAGEREF _Toc257571639 \h </w:instrText>
      </w:r>
      <w:r>
        <w:fldChar w:fldCharType="separate"/>
      </w:r>
      <w:r w:rsidR="0053464F">
        <w:t>10</w:t>
      </w:r>
      <w:r>
        <w:fldChar w:fldCharType="end"/>
      </w:r>
    </w:p>
    <w:p w14:paraId="7E0A7C9B" w14:textId="77777777" w:rsidR="00063282" w:rsidRDefault="00063282">
      <w:pPr>
        <w:pStyle w:val="TOC2"/>
        <w:rPr>
          <w:rFonts w:asciiTheme="minorHAnsi" w:eastAsiaTheme="minorEastAsia" w:hAnsiTheme="minorHAnsi" w:cstheme="minorBidi"/>
          <w:smallCaps w:val="0"/>
          <w:sz w:val="24"/>
          <w:szCs w:val="24"/>
          <w:lang w:eastAsia="ja-JP"/>
        </w:rPr>
      </w:pPr>
      <w:r>
        <w:t>Conformance Criteria</w:t>
      </w:r>
      <w:r>
        <w:tab/>
      </w:r>
      <w:r>
        <w:fldChar w:fldCharType="begin"/>
      </w:r>
      <w:r>
        <w:instrText xml:space="preserve"> PAGEREF _Toc257571640 \h </w:instrText>
      </w:r>
      <w:r>
        <w:fldChar w:fldCharType="separate"/>
      </w:r>
      <w:r w:rsidR="0053464F">
        <w:t>11</w:t>
      </w:r>
      <w:r>
        <w:fldChar w:fldCharType="end"/>
      </w:r>
    </w:p>
    <w:p w14:paraId="735B4B27" w14:textId="77777777" w:rsidR="00063282" w:rsidRDefault="00063282">
      <w:pPr>
        <w:pStyle w:val="TOC2"/>
        <w:rPr>
          <w:rFonts w:asciiTheme="minorHAnsi" w:eastAsiaTheme="minorEastAsia" w:hAnsiTheme="minorHAnsi" w:cstheme="minorBidi"/>
          <w:smallCaps w:val="0"/>
          <w:sz w:val="24"/>
          <w:szCs w:val="24"/>
          <w:lang w:eastAsia="ja-JP"/>
        </w:rPr>
      </w:pPr>
      <w:r>
        <w:t>Functional Profiles</w:t>
      </w:r>
      <w:r>
        <w:tab/>
      </w:r>
      <w:r>
        <w:fldChar w:fldCharType="begin"/>
      </w:r>
      <w:r>
        <w:instrText xml:space="preserve"> PAGEREF _Toc257571641 \h </w:instrText>
      </w:r>
      <w:r>
        <w:fldChar w:fldCharType="separate"/>
      </w:r>
      <w:r w:rsidR="0053464F">
        <w:t>11</w:t>
      </w:r>
      <w:r>
        <w:fldChar w:fldCharType="end"/>
      </w:r>
    </w:p>
    <w:p w14:paraId="105F1952" w14:textId="77777777" w:rsidR="00063282" w:rsidRDefault="00063282">
      <w:pPr>
        <w:pStyle w:val="TOC2"/>
        <w:rPr>
          <w:rFonts w:asciiTheme="minorHAnsi" w:eastAsiaTheme="minorEastAsia" w:hAnsiTheme="minorHAnsi" w:cstheme="minorBidi"/>
          <w:smallCaps w:val="0"/>
          <w:sz w:val="24"/>
          <w:szCs w:val="24"/>
          <w:lang w:eastAsia="ja-JP"/>
        </w:rPr>
      </w:pPr>
      <w:r>
        <w:t>Conformance of Derived</w:t>
      </w:r>
      <w:r w:rsidRPr="00F810F8">
        <w:t xml:space="preserve"> Functional</w:t>
      </w:r>
      <w:r>
        <w:t xml:space="preserve"> Profiles</w:t>
      </w:r>
      <w:r>
        <w:tab/>
      </w:r>
      <w:r>
        <w:fldChar w:fldCharType="begin"/>
      </w:r>
      <w:r>
        <w:instrText xml:space="preserve"> PAGEREF _Toc257571642 \h </w:instrText>
      </w:r>
      <w:r>
        <w:fldChar w:fldCharType="separate"/>
      </w:r>
      <w:r w:rsidR="0053464F">
        <w:t>11</w:t>
      </w:r>
      <w:r>
        <w:fldChar w:fldCharType="end"/>
      </w:r>
    </w:p>
    <w:p w14:paraId="2B5B25E6" w14:textId="77777777" w:rsidR="00063282" w:rsidRDefault="00063282">
      <w:pPr>
        <w:pStyle w:val="TOC2"/>
        <w:rPr>
          <w:rFonts w:asciiTheme="minorHAnsi" w:eastAsiaTheme="minorEastAsia" w:hAnsiTheme="minorHAnsi" w:cstheme="minorBidi"/>
          <w:smallCaps w:val="0"/>
          <w:sz w:val="24"/>
          <w:szCs w:val="24"/>
          <w:lang w:eastAsia="ja-JP"/>
        </w:rPr>
      </w:pPr>
      <w:r>
        <w:t>Normative Language</w:t>
      </w:r>
      <w:r>
        <w:tab/>
      </w:r>
      <w:r>
        <w:fldChar w:fldCharType="begin"/>
      </w:r>
      <w:r>
        <w:instrText xml:space="preserve"> PAGEREF _Toc257571643 \h </w:instrText>
      </w:r>
      <w:r>
        <w:fldChar w:fldCharType="separate"/>
      </w:r>
      <w:r w:rsidR="0053464F">
        <w:t>12</w:t>
      </w:r>
      <w:r>
        <w:fldChar w:fldCharType="end"/>
      </w:r>
    </w:p>
    <w:p w14:paraId="3DAB8021" w14:textId="72257754" w:rsidR="00075193" w:rsidRDefault="00063282" w:rsidP="00075193">
      <w:pPr>
        <w:rPr>
          <w:noProof/>
        </w:rPr>
      </w:pPr>
      <w:r>
        <w:rPr>
          <w:rFonts w:cs="Times New Roman"/>
          <w:b/>
          <w:bCs/>
          <w:caps/>
          <w:sz w:val="20"/>
          <w:szCs w:val="20"/>
        </w:rPr>
        <w:fldChar w:fldCharType="end"/>
      </w:r>
      <w:r w:rsidR="00A95CFD">
        <w:fldChar w:fldCharType="begin"/>
      </w:r>
      <w:r w:rsidR="00A95CFD">
        <w:instrText xml:space="preserve"> TOC \h \z \c "Table" </w:instrText>
      </w:r>
      <w:r w:rsidR="00A95CFD">
        <w:fldChar w:fldCharType="separate"/>
      </w:r>
    </w:p>
    <w:p w14:paraId="4C7D6E0B" w14:textId="7BB4AD98" w:rsidR="00A95CFD" w:rsidRDefault="00A95CFD">
      <w:pPr>
        <w:pStyle w:val="TableofFigures"/>
        <w:tabs>
          <w:tab w:val="right" w:leader="dot" w:pos="9350"/>
        </w:tabs>
        <w:rPr>
          <w:noProof/>
        </w:rPr>
      </w:pPr>
    </w:p>
    <w:p w14:paraId="02F3831A" w14:textId="77777777" w:rsidR="00135C15" w:rsidRPr="00D8368B" w:rsidRDefault="00A95CFD" w:rsidP="00152966">
      <w:r>
        <w:fldChar w:fldCharType="end"/>
      </w:r>
    </w:p>
    <w:p w14:paraId="52F92D86" w14:textId="77777777" w:rsidR="00BD741B" w:rsidRDefault="003B7474">
      <w:pPr>
        <w:pStyle w:val="Heading1"/>
        <w:rPr>
          <w:sz w:val="28"/>
          <w:szCs w:val="28"/>
        </w:rPr>
      </w:pPr>
      <w:r w:rsidRPr="0083076A">
        <w:rPr>
          <w:b w:val="0"/>
          <w:sz w:val="28"/>
          <w:szCs w:val="28"/>
        </w:rPr>
        <w:br w:type="page"/>
      </w:r>
      <w:bookmarkStart w:id="3" w:name="_Toc284597010"/>
      <w:bookmarkStart w:id="4" w:name="_Toc284597108"/>
      <w:bookmarkStart w:id="5" w:name="_Toc284597206"/>
      <w:bookmarkStart w:id="6" w:name="_Toc284597500"/>
      <w:bookmarkStart w:id="7" w:name="_Toc284597702"/>
      <w:bookmarkStart w:id="8" w:name="_Toc311206796"/>
      <w:bookmarkStart w:id="9" w:name="_Toc257571622"/>
      <w:r w:rsidR="0047200F" w:rsidRPr="0047200F">
        <w:t>Preface</w:t>
      </w:r>
      <w:bookmarkEnd w:id="3"/>
      <w:bookmarkEnd w:id="4"/>
      <w:bookmarkEnd w:id="5"/>
      <w:bookmarkEnd w:id="6"/>
      <w:bookmarkEnd w:id="7"/>
      <w:bookmarkEnd w:id="8"/>
      <w:bookmarkEnd w:id="9"/>
    </w:p>
    <w:p w14:paraId="3C54468C" w14:textId="73E8ECAC" w:rsidR="00BD741B" w:rsidRDefault="00AC09C1" w:rsidP="00CA7EE9">
      <w:pPr>
        <w:pStyle w:val="Heading2"/>
      </w:pPr>
      <w:bookmarkStart w:id="10" w:name="_Toc310941953"/>
      <w:bookmarkStart w:id="11" w:name="_Toc284597011"/>
      <w:bookmarkStart w:id="12" w:name="_Toc284597109"/>
      <w:bookmarkStart w:id="13" w:name="_Toc284597207"/>
      <w:bookmarkStart w:id="14" w:name="_Toc284597501"/>
      <w:bookmarkStart w:id="15" w:name="_Toc284597703"/>
      <w:bookmarkStart w:id="16" w:name="_Toc311206797"/>
      <w:bookmarkStart w:id="17" w:name="_Toc257571623"/>
      <w:bookmarkEnd w:id="10"/>
      <w:r>
        <w:t>Note</w:t>
      </w:r>
      <w:r w:rsidR="0047200F" w:rsidRPr="0047200F">
        <w:t xml:space="preserve"> to Readers:</w:t>
      </w:r>
      <w:r w:rsidR="00CD72B6">
        <w:t xml:space="preserve"> </w:t>
      </w:r>
      <w:r w:rsidR="0047200F" w:rsidRPr="0047200F">
        <w:t xml:space="preserve"> Introduction</w:t>
      </w:r>
      <w:bookmarkEnd w:id="11"/>
      <w:bookmarkEnd w:id="12"/>
      <w:bookmarkEnd w:id="13"/>
      <w:bookmarkEnd w:id="14"/>
      <w:bookmarkEnd w:id="15"/>
      <w:bookmarkEnd w:id="16"/>
      <w:bookmarkEnd w:id="17"/>
    </w:p>
    <w:p w14:paraId="4DF10596" w14:textId="77777777" w:rsidR="00D13F82" w:rsidRDefault="00D13F82" w:rsidP="00BF0CED">
      <w:pPr>
        <w:ind w:left="540" w:hanging="540"/>
      </w:pPr>
    </w:p>
    <w:p w14:paraId="12A7FF66" w14:textId="7EB2D213" w:rsidR="000E02E2" w:rsidRDefault="00704AE3" w:rsidP="00BF0CED">
      <w:pPr>
        <w:ind w:left="540" w:hanging="540"/>
      </w:pPr>
      <w:r>
        <w:t>1.</w:t>
      </w:r>
      <w:r>
        <w:tab/>
      </w:r>
      <w:r w:rsidR="000E02E2">
        <w:t xml:space="preserve">The Meaningful </w:t>
      </w:r>
      <w:r w:rsidR="00631394">
        <w:t xml:space="preserve">Use </w:t>
      </w:r>
      <w:r w:rsidR="000E02E2">
        <w:t xml:space="preserve">Functional Profile </w:t>
      </w:r>
      <w:r w:rsidR="00AC09C1">
        <w:t>2015 Edition</w:t>
      </w:r>
      <w:r w:rsidR="000E02E2">
        <w:t xml:space="preserve"> Package includes the following documents:</w:t>
      </w:r>
    </w:p>
    <w:p w14:paraId="71DC7D3F" w14:textId="77777777" w:rsidR="00275960" w:rsidRDefault="00275960" w:rsidP="00BF0CED">
      <w:pPr>
        <w:ind w:left="540" w:hanging="540"/>
      </w:pPr>
    </w:p>
    <w:p w14:paraId="2AC03296" w14:textId="2D5EF4DB" w:rsidR="000E02E2" w:rsidRDefault="000E02E2" w:rsidP="00BF0CED">
      <w:pPr>
        <w:ind w:left="540" w:hanging="540"/>
      </w:pPr>
      <w:r>
        <w:tab/>
        <w:t>a)  Overview (this document, as .pdf).</w:t>
      </w:r>
    </w:p>
    <w:p w14:paraId="61EC6736" w14:textId="77777777" w:rsidR="00275960" w:rsidRDefault="00275960" w:rsidP="00BF0CED">
      <w:pPr>
        <w:ind w:left="540" w:hanging="540"/>
      </w:pPr>
    </w:p>
    <w:p w14:paraId="61EDFD21" w14:textId="0EE46F54" w:rsidR="000E02E2" w:rsidRDefault="000E02E2" w:rsidP="00BF0CED">
      <w:pPr>
        <w:ind w:left="540" w:hanging="540"/>
      </w:pPr>
      <w:r>
        <w:tab/>
        <w:t xml:space="preserve">b)  </w:t>
      </w:r>
      <w:r w:rsidR="00712414">
        <w:t>Meaningful Use Functional Profile (</w:t>
      </w:r>
      <w:r>
        <w:t>MU FP</w:t>
      </w:r>
      <w:r w:rsidR="00AE215C">
        <w:t>) – a</w:t>
      </w:r>
      <w:r>
        <w:t xml:space="preserve"> profile of ISO/HL7 10781 Electronic Health Record System Functi</w:t>
      </w:r>
      <w:r w:rsidR="00AE215C">
        <w:t>onal Model (EHR-S FM) Release 2</w:t>
      </w:r>
      <w:r>
        <w:t>.  Functions and criteria are ordered according to EHR-S FM sections and subsections</w:t>
      </w:r>
      <w:r w:rsidR="00845D8D">
        <w:t>.  Files included are</w:t>
      </w:r>
      <w:r w:rsidRPr="00845D8D">
        <w:t xml:space="preserve"> </w:t>
      </w:r>
      <w:r w:rsidR="00AE215C" w:rsidRPr="00845D8D">
        <w:t>.html/.css and</w:t>
      </w:r>
      <w:r w:rsidR="00845D8D">
        <w:t xml:space="preserve"> .pdf format.  Note that the .css (style sheet) must be in the same folder as the .html to render correctly.</w:t>
      </w:r>
    </w:p>
    <w:p w14:paraId="047970F1" w14:textId="77777777" w:rsidR="00275960" w:rsidRDefault="00275960" w:rsidP="00BF0CED">
      <w:pPr>
        <w:ind w:left="540" w:hanging="540"/>
      </w:pPr>
    </w:p>
    <w:p w14:paraId="082343AD" w14:textId="2B47F00A" w:rsidR="00704AE3" w:rsidRDefault="000E02E2" w:rsidP="00BF0CED">
      <w:pPr>
        <w:ind w:left="540" w:hanging="540"/>
      </w:pPr>
      <w:r>
        <w:tab/>
        <w:t>c)  MU FP</w:t>
      </w:r>
      <w:r w:rsidR="003410B2">
        <w:t xml:space="preserve"> 2015 Edition</w:t>
      </w:r>
      <w:r>
        <w:t xml:space="preserve"> </w:t>
      </w:r>
      <w:r w:rsidR="003410B2">
        <w:t>A</w:t>
      </w:r>
      <w:r w:rsidR="00AC09C1">
        <w:t>nalysis</w:t>
      </w:r>
      <w:r w:rsidR="003410B2">
        <w:t xml:space="preserve"> W</w:t>
      </w:r>
      <w:r>
        <w:t>orksheet.  Functions and conformance criteria are ordered by US Mean</w:t>
      </w:r>
      <w:r w:rsidR="007B1EAB">
        <w:t>ingful Use regulatory reference</w:t>
      </w:r>
      <w:r>
        <w:t xml:space="preserve"> and corresponding </w:t>
      </w:r>
      <w:r w:rsidR="001828A9">
        <w:t>US Office of National Coo</w:t>
      </w:r>
      <w:r w:rsidR="00AC09C1">
        <w:t>rdinator (ONC)</w:t>
      </w:r>
      <w:r>
        <w:t xml:space="preserve"> Test Procedures (as .xlsx).</w:t>
      </w:r>
    </w:p>
    <w:p w14:paraId="1DD91A4C" w14:textId="77777777" w:rsidR="00F9000E" w:rsidRDefault="00F9000E" w:rsidP="00BF0CED">
      <w:pPr>
        <w:ind w:left="540" w:hanging="540"/>
      </w:pPr>
    </w:p>
    <w:p w14:paraId="6E141818" w14:textId="1D1232D8" w:rsidR="00230B4D" w:rsidRDefault="00AC09C1" w:rsidP="00BF0CED">
      <w:pPr>
        <w:ind w:left="540" w:hanging="540"/>
      </w:pPr>
      <w:r>
        <w:t>2.</w:t>
      </w:r>
      <w:r>
        <w:tab/>
      </w:r>
      <w:r w:rsidR="000E1C42">
        <w:t xml:space="preserve">The MU FP Project Team </w:t>
      </w:r>
      <w:r w:rsidR="00F069E9">
        <w:t>did</w:t>
      </w:r>
      <w:r w:rsidR="000E1C42">
        <w:t xml:space="preserve"> a reverse analysis, starting with the published ONC/NIST Test Procedures for Meaningful Use </w:t>
      </w:r>
      <w:r>
        <w:t>2015 Edition</w:t>
      </w:r>
      <w:r w:rsidR="00F069E9">
        <w:t xml:space="preserve"> and mapping back to corresponding functions and conformance criteria of </w:t>
      </w:r>
      <w:r w:rsidR="003410B2">
        <w:t>EHR-</w:t>
      </w:r>
      <w:r w:rsidR="00F069E9">
        <w:t>S FM</w:t>
      </w:r>
      <w:r w:rsidR="003410B2">
        <w:t xml:space="preserve"> Release 2</w:t>
      </w:r>
      <w:r w:rsidR="000E1C42">
        <w:t>.  See:</w:t>
      </w:r>
    </w:p>
    <w:p w14:paraId="0C6099C8" w14:textId="77777777" w:rsidR="00AE215C" w:rsidRDefault="00AE215C" w:rsidP="00BF0CED">
      <w:pPr>
        <w:ind w:left="540" w:hanging="540"/>
      </w:pPr>
    </w:p>
    <w:p w14:paraId="4E3711C9" w14:textId="6FC930E9" w:rsidR="000E1C42" w:rsidRDefault="00FB67AE" w:rsidP="00BF0CED">
      <w:pPr>
        <w:ind w:left="540" w:hanging="540"/>
      </w:pPr>
      <w:r>
        <w:tab/>
      </w:r>
      <w:hyperlink r:id="rId9" w:history="1">
        <w:r w:rsidR="003410B2" w:rsidRPr="003410B2">
          <w:rPr>
            <w:rStyle w:val="Hyperlink"/>
            <w:rFonts w:cs="Arial"/>
          </w:rPr>
          <w:t>https://www.healthit.gov/policy-researchers-implementers/2015-edition-test-method</w:t>
        </w:r>
      </w:hyperlink>
    </w:p>
    <w:p w14:paraId="14665C33" w14:textId="77777777" w:rsidR="003410B2" w:rsidRDefault="003410B2" w:rsidP="00BF0CED">
      <w:pPr>
        <w:ind w:left="540" w:hanging="540"/>
      </w:pPr>
    </w:p>
    <w:p w14:paraId="18C54D38" w14:textId="30B0DC68" w:rsidR="000E1C42" w:rsidRDefault="00276F4C" w:rsidP="00BF0CED">
      <w:pPr>
        <w:ind w:left="540" w:hanging="540"/>
      </w:pPr>
      <w:r w:rsidRPr="00276F4C">
        <w:t>3</w:t>
      </w:r>
      <w:r w:rsidR="000E1C42" w:rsidRPr="00276F4C">
        <w:t>.</w:t>
      </w:r>
      <w:r w:rsidR="000E1C42">
        <w:tab/>
        <w:t xml:space="preserve">The intent of the MU FP is to </w:t>
      </w:r>
      <w:r w:rsidR="00F069E9">
        <w:t xml:space="preserve">build the </w:t>
      </w:r>
      <w:r w:rsidR="00AE215C">
        <w:t>EHR-</w:t>
      </w:r>
      <w:r w:rsidR="00F069E9">
        <w:t>S FM</w:t>
      </w:r>
      <w:r w:rsidR="000E1C42">
        <w:t xml:space="preserve"> to a common end point </w:t>
      </w:r>
      <w:r w:rsidR="00F069E9">
        <w:t>with</w:t>
      </w:r>
      <w:r w:rsidR="000E1C42">
        <w:t xml:space="preserve"> US Meaningful Use EHR System Functional Requirements (as </w:t>
      </w:r>
      <w:r w:rsidR="00F069E9">
        <w:t>specified</w:t>
      </w:r>
      <w:r w:rsidR="000E1C42">
        <w:t xml:space="preserve"> by </w:t>
      </w:r>
      <w:r w:rsidR="00F069E9">
        <w:t xml:space="preserve">US regulations, </w:t>
      </w:r>
      <w:r w:rsidR="000E1C42">
        <w:t xml:space="preserve">ONC Meaningful Use </w:t>
      </w:r>
      <w:r w:rsidR="00AC09C1">
        <w:t xml:space="preserve">2015 Edition </w:t>
      </w:r>
      <w:r w:rsidR="00AE215C">
        <w:t xml:space="preserve">EHR System </w:t>
      </w:r>
      <w:r w:rsidR="000E1C42">
        <w:t xml:space="preserve">Certification Criteria and </w:t>
      </w:r>
      <w:r w:rsidR="00AE215C">
        <w:t>ONC/</w:t>
      </w:r>
      <w:r w:rsidR="000E1C42">
        <w:t>NIST Test Procedures).</w:t>
      </w:r>
    </w:p>
    <w:p w14:paraId="0523C811" w14:textId="77777777" w:rsidR="000E1C42" w:rsidRDefault="000E1C42" w:rsidP="00BF0CED">
      <w:pPr>
        <w:ind w:left="540" w:hanging="540"/>
      </w:pPr>
    </w:p>
    <w:p w14:paraId="48BEF5F6" w14:textId="54EA7CB7" w:rsidR="000E1C42" w:rsidRDefault="00276F4C" w:rsidP="00BF0CED">
      <w:pPr>
        <w:ind w:left="540" w:hanging="540"/>
      </w:pPr>
      <w:r>
        <w:t>4</w:t>
      </w:r>
      <w:r w:rsidR="000E1C42">
        <w:t>.</w:t>
      </w:r>
      <w:r w:rsidR="000E1C42">
        <w:tab/>
      </w:r>
      <w:r>
        <w:t>Per #3</w:t>
      </w:r>
      <w:r w:rsidR="00E01F76">
        <w:t xml:space="preserve"> and with the HL7 MU FP</w:t>
      </w:r>
      <w:r w:rsidR="003410B2">
        <w:t xml:space="preserve"> 2015 Edition</w:t>
      </w:r>
      <w:r w:rsidR="00E01F76">
        <w:t>, EHR Syst</w:t>
      </w:r>
      <w:r w:rsidR="00545150">
        <w:t>ems can be simultaneously cross-</w:t>
      </w:r>
      <w:r>
        <w:t>tested, cross-inspected and/or cross-</w:t>
      </w:r>
      <w:r w:rsidR="00E01F76">
        <w:t>certified for US Meaningful Use and ultim</w:t>
      </w:r>
      <w:r w:rsidR="003410B2">
        <w:t>ately ISO/HL7 10781 EHRS FM R2</w:t>
      </w:r>
      <w:r w:rsidR="00E01F76">
        <w:t xml:space="preserve"> compliance (without extra work).</w:t>
      </w:r>
    </w:p>
    <w:p w14:paraId="04DFEECE" w14:textId="77777777" w:rsidR="00F9000E" w:rsidRDefault="00F9000E" w:rsidP="00BF0CED">
      <w:pPr>
        <w:ind w:left="540" w:hanging="540"/>
      </w:pPr>
    </w:p>
    <w:p w14:paraId="1DE272FF" w14:textId="4277F1EF" w:rsidR="00704AE3" w:rsidRDefault="00276F4C" w:rsidP="00BF0CED">
      <w:pPr>
        <w:ind w:left="540" w:hanging="540"/>
      </w:pPr>
      <w:r>
        <w:t>5</w:t>
      </w:r>
      <w:r w:rsidR="00704AE3">
        <w:t>.</w:t>
      </w:r>
      <w:r w:rsidR="00704AE3">
        <w:tab/>
        <w:t xml:space="preserve">The </w:t>
      </w:r>
      <w:r w:rsidR="00F9000E">
        <w:t xml:space="preserve">MU FP </w:t>
      </w:r>
      <w:r w:rsidR="003410B2">
        <w:t>2015 Edition Analysis</w:t>
      </w:r>
      <w:r w:rsidR="00F9000E">
        <w:t xml:space="preserve"> Worksheet</w:t>
      </w:r>
      <w:r w:rsidR="00704AE3">
        <w:t xml:space="preserve"> comprises </w:t>
      </w:r>
      <w:r w:rsidR="00F41B39">
        <w:t>seven</w:t>
      </w:r>
      <w:r w:rsidR="00704AE3">
        <w:t xml:space="preserve"> </w:t>
      </w:r>
      <w:r w:rsidR="00F9000E">
        <w:t>TABs</w:t>
      </w:r>
      <w:r w:rsidR="00704AE3">
        <w:t>:</w:t>
      </w:r>
    </w:p>
    <w:p w14:paraId="68498CF1" w14:textId="77777777" w:rsidR="00F41B39" w:rsidRDefault="00F41B39" w:rsidP="00BF0CED">
      <w:pPr>
        <w:ind w:left="540" w:hanging="540"/>
      </w:pPr>
    </w:p>
    <w:p w14:paraId="68B0EEF6" w14:textId="703A1F20" w:rsidR="00F41B39" w:rsidRDefault="00F41B39" w:rsidP="00F41B39">
      <w:pPr>
        <w:ind w:left="1080" w:hanging="540"/>
      </w:pPr>
      <w:r>
        <w:t>.1</w:t>
      </w:r>
      <w:r>
        <w:tab/>
        <w:t>2015 Edition Test Procedure to EHR-S FM Mapping (current analysis)</w:t>
      </w:r>
    </w:p>
    <w:p w14:paraId="4373B721" w14:textId="00C8FE46" w:rsidR="00F41B39" w:rsidRDefault="00F41B39" w:rsidP="00F41B39">
      <w:pPr>
        <w:ind w:left="1080" w:hanging="540"/>
      </w:pPr>
      <w:r>
        <w:t>.2</w:t>
      </w:r>
      <w:r>
        <w:tab/>
        <w:t>2014 Edition Test Procedure to EHR-S FM Mapping (for reference)</w:t>
      </w:r>
    </w:p>
    <w:p w14:paraId="5F121C4D" w14:textId="763F2423" w:rsidR="00F41B39" w:rsidRDefault="00F41B39" w:rsidP="00F41B39">
      <w:pPr>
        <w:ind w:left="1080" w:hanging="540"/>
      </w:pPr>
      <w:r>
        <w:t>.3</w:t>
      </w:r>
      <w:r>
        <w:tab/>
        <w:t xml:space="preserve">EHR-S FM </w:t>
      </w:r>
      <w:r w:rsidR="00276F4C">
        <w:t xml:space="preserve">Release 2.01 </w:t>
      </w:r>
      <w:r>
        <w:t>– All Functions and Conformance Criteria (for reference)</w:t>
      </w:r>
    </w:p>
    <w:p w14:paraId="15FEABA8" w14:textId="73C3C08E" w:rsidR="00F41B39" w:rsidRDefault="00F41B39" w:rsidP="00F41B39">
      <w:pPr>
        <w:ind w:left="1080" w:hanging="540"/>
      </w:pPr>
      <w:r>
        <w:t>.4</w:t>
      </w:r>
      <w:r>
        <w:tab/>
        <w:t>2015 Test Procedures – References and Analysis Assignments</w:t>
      </w:r>
      <w:r w:rsidR="003C5917">
        <w:t xml:space="preserve"> (for project management)</w:t>
      </w:r>
    </w:p>
    <w:p w14:paraId="55A5FD46" w14:textId="08244DA7" w:rsidR="00F41B39" w:rsidRDefault="00F41B39" w:rsidP="00F41B39">
      <w:pPr>
        <w:ind w:left="1080" w:hanging="540"/>
      </w:pPr>
      <w:r>
        <w:t>.5</w:t>
      </w:r>
      <w:r>
        <w:tab/>
        <w:t>2015 Edition Cross Reference</w:t>
      </w:r>
      <w:r w:rsidR="003C5917">
        <w:t xml:space="preserve"> (for reference)</w:t>
      </w:r>
    </w:p>
    <w:p w14:paraId="7775EA49" w14:textId="37BEECF7" w:rsidR="00F41B39" w:rsidRDefault="00F41B39" w:rsidP="00F41B39">
      <w:pPr>
        <w:ind w:left="1080" w:hanging="540"/>
      </w:pPr>
      <w:r>
        <w:t>.6</w:t>
      </w:r>
      <w:r>
        <w:tab/>
        <w:t>2014 Edition Test Procedure Links</w:t>
      </w:r>
      <w:r w:rsidR="003C5917">
        <w:t xml:space="preserve"> (for reference)</w:t>
      </w:r>
    </w:p>
    <w:p w14:paraId="2E680D64" w14:textId="3295906E" w:rsidR="00F41B39" w:rsidRDefault="00F41B39" w:rsidP="00F41B39">
      <w:pPr>
        <w:ind w:left="1080" w:hanging="540"/>
      </w:pPr>
      <w:r>
        <w:t>.7</w:t>
      </w:r>
      <w:r>
        <w:tab/>
        <w:t>2014 Functional Profile – Functions and Conformance Criteria</w:t>
      </w:r>
      <w:r w:rsidR="003C5917">
        <w:t xml:space="preserve"> (for reference)</w:t>
      </w:r>
    </w:p>
    <w:p w14:paraId="4B64AF75" w14:textId="1D7C15DC" w:rsidR="0052657B" w:rsidRDefault="00BF0CED" w:rsidP="00BF0CED">
      <w:pPr>
        <w:ind w:left="540" w:hanging="540"/>
      </w:pPr>
      <w:r w:rsidRPr="0052657B">
        <w:tab/>
      </w:r>
    </w:p>
    <w:p w14:paraId="70AC0A52" w14:textId="5A3ACF1C" w:rsidR="0052657B" w:rsidRDefault="00276F4C" w:rsidP="00BF0CED">
      <w:pPr>
        <w:ind w:left="540" w:hanging="540"/>
      </w:pPr>
      <w:r>
        <w:t>6</w:t>
      </w:r>
      <w:r w:rsidR="00AE215C">
        <w:t>.</w:t>
      </w:r>
      <w:r w:rsidR="00AE215C">
        <w:tab/>
        <w:t xml:space="preserve">In the </w:t>
      </w:r>
      <w:r w:rsidR="00901D77">
        <w:t xml:space="preserve">Analysis </w:t>
      </w:r>
      <w:r w:rsidR="00AE215C">
        <w:t>Worksheet</w:t>
      </w:r>
      <w:r w:rsidR="00901D77">
        <w:t xml:space="preserve"> FIRST TAB</w:t>
      </w:r>
      <w:r w:rsidR="00AE215C">
        <w:t>, p</w:t>
      </w:r>
      <w:r w:rsidR="00F9000E">
        <w:t xml:space="preserve">rimary related functions and criteria from the EHRS FM </w:t>
      </w:r>
      <w:r w:rsidR="003E5A9B">
        <w:t>(Columns D-G</w:t>
      </w:r>
      <w:r w:rsidR="00580896">
        <w:t xml:space="preserve">) </w:t>
      </w:r>
      <w:r w:rsidR="00F9000E">
        <w:t xml:space="preserve">are those that </w:t>
      </w:r>
      <w:r w:rsidR="00F9000E" w:rsidRPr="002C2AF9">
        <w:rPr>
          <w:u w:val="single"/>
        </w:rPr>
        <w:t>clearly correspond</w:t>
      </w:r>
      <w:r w:rsidR="00F9000E">
        <w:t xml:space="preserve"> to what the Tester does in each Test Step of the Test Procedure</w:t>
      </w:r>
      <w:r w:rsidR="00F069E9">
        <w:t xml:space="preserve"> (Column B)</w:t>
      </w:r>
      <w:r w:rsidR="00F9000E">
        <w:t xml:space="preserve">.  (An extensive list of secondary functions and criteria were also compiled but not included in </w:t>
      </w:r>
      <w:r w:rsidR="00AE215C">
        <w:t>this</w:t>
      </w:r>
      <w:r w:rsidR="00F9000E">
        <w:t xml:space="preserve"> Worksheet.)</w:t>
      </w:r>
    </w:p>
    <w:p w14:paraId="00ED97BA" w14:textId="77777777" w:rsidR="00F9000E" w:rsidRDefault="00F9000E" w:rsidP="00BF0CED">
      <w:pPr>
        <w:ind w:left="540" w:hanging="540"/>
      </w:pPr>
    </w:p>
    <w:p w14:paraId="35E27278" w14:textId="22FCD9CB" w:rsidR="00F9000E" w:rsidRDefault="00276F4C" w:rsidP="00BF0CED">
      <w:pPr>
        <w:ind w:left="540" w:hanging="540"/>
      </w:pPr>
      <w:r>
        <w:t>7</w:t>
      </w:r>
      <w:r w:rsidR="00F9000E">
        <w:t>.</w:t>
      </w:r>
      <w:r w:rsidR="00F9000E">
        <w:tab/>
        <w:t xml:space="preserve">The MU FP </w:t>
      </w:r>
      <w:r w:rsidR="003C5917">
        <w:t>Analysis</w:t>
      </w:r>
      <w:r w:rsidR="00F9000E">
        <w:t xml:space="preserve"> Worksheet is keyed (and ordered row-wise) by Regulatory Refer</w:t>
      </w:r>
      <w:r w:rsidR="003A18F3">
        <w:t xml:space="preserve">ence and corresponding ONC </w:t>
      </w:r>
      <w:r>
        <w:t>Test Procedure.  In contrast, t</w:t>
      </w:r>
      <w:r w:rsidR="00F9000E">
        <w:t>he HL7 Meaning</w:t>
      </w:r>
      <w:r w:rsidR="002C2AF9">
        <w:t xml:space="preserve">ful Use </w:t>
      </w:r>
      <w:r w:rsidR="003C5917">
        <w:t xml:space="preserve">2015 Edition </w:t>
      </w:r>
      <w:r w:rsidR="002C2AF9">
        <w:t xml:space="preserve">Functional Profile is </w:t>
      </w:r>
      <w:r w:rsidR="00F9000E">
        <w:t xml:space="preserve">keyed (and ordered) as per the Sections, Sub-Sections and Functions in the </w:t>
      </w:r>
      <w:r w:rsidR="003C5917">
        <w:t>EHR-</w:t>
      </w:r>
      <w:r w:rsidR="00F9000E">
        <w:t>S FM, i.e.</w:t>
      </w:r>
      <w:r w:rsidR="00F069E9">
        <w:t>:</w:t>
      </w:r>
    </w:p>
    <w:p w14:paraId="4B4E2C67" w14:textId="77777777" w:rsidR="00F9000E" w:rsidRDefault="00F9000E" w:rsidP="00BF0CED">
      <w:pPr>
        <w:ind w:left="540" w:hanging="540"/>
      </w:pPr>
    </w:p>
    <w:p w14:paraId="51C50A03" w14:textId="0922009F" w:rsidR="00F9000E" w:rsidRDefault="00F9000E" w:rsidP="00F069E9">
      <w:pPr>
        <w:ind w:left="810" w:hanging="540"/>
      </w:pPr>
      <w:r>
        <w:tab/>
        <w:t>Care Provision (CP)</w:t>
      </w:r>
    </w:p>
    <w:p w14:paraId="0F1DE68A" w14:textId="2933BF8A" w:rsidR="00F9000E" w:rsidRDefault="00F9000E" w:rsidP="00F069E9">
      <w:pPr>
        <w:ind w:left="810" w:hanging="540"/>
      </w:pPr>
      <w:r>
        <w:tab/>
        <w:t>Care Provision Support (CPS)</w:t>
      </w:r>
    </w:p>
    <w:p w14:paraId="787E87FC" w14:textId="7E8FA9D1" w:rsidR="00F9000E" w:rsidRDefault="00F9000E" w:rsidP="00F069E9">
      <w:pPr>
        <w:ind w:left="810" w:hanging="540"/>
      </w:pPr>
      <w:r>
        <w:tab/>
        <w:t>Administrative Support (AS)</w:t>
      </w:r>
    </w:p>
    <w:p w14:paraId="4147E7AD" w14:textId="1244919F" w:rsidR="00F9000E" w:rsidRDefault="00F9000E" w:rsidP="00F069E9">
      <w:pPr>
        <w:ind w:left="810" w:hanging="540"/>
      </w:pPr>
      <w:r>
        <w:tab/>
        <w:t>Population Heath Support (POP)</w:t>
      </w:r>
    </w:p>
    <w:p w14:paraId="6872AC30" w14:textId="08704389" w:rsidR="00F9000E" w:rsidRDefault="00F9000E" w:rsidP="00F069E9">
      <w:pPr>
        <w:ind w:left="810" w:hanging="540"/>
      </w:pPr>
      <w:r>
        <w:tab/>
        <w:t>Record Infrastructure (RI)</w:t>
      </w:r>
    </w:p>
    <w:p w14:paraId="55DB940B" w14:textId="4870E315" w:rsidR="00F9000E" w:rsidRDefault="00F9000E" w:rsidP="00F069E9">
      <w:pPr>
        <w:ind w:left="810" w:hanging="540"/>
      </w:pPr>
      <w:r>
        <w:tab/>
        <w:t>Trust Infrastructure (TI)</w:t>
      </w:r>
    </w:p>
    <w:p w14:paraId="7EE23DFC" w14:textId="77777777" w:rsidR="00F9000E" w:rsidRDefault="00F9000E" w:rsidP="00BF0CED">
      <w:pPr>
        <w:ind w:left="540" w:hanging="540"/>
      </w:pPr>
    </w:p>
    <w:p w14:paraId="2DC48442" w14:textId="3078748D" w:rsidR="00F9000E" w:rsidRDefault="00276F4C" w:rsidP="00BF0CED">
      <w:pPr>
        <w:ind w:left="540" w:hanging="540"/>
      </w:pPr>
      <w:r>
        <w:t>8</w:t>
      </w:r>
      <w:r w:rsidR="003E5A9B">
        <w:t>.</w:t>
      </w:r>
      <w:r w:rsidR="003E5A9B">
        <w:tab/>
        <w:t>GAPS identified in Column D</w:t>
      </w:r>
      <w:bookmarkStart w:id="18" w:name="_GoBack"/>
      <w:bookmarkEnd w:id="18"/>
      <w:r w:rsidR="00F9000E">
        <w:t xml:space="preserve"> of the MU FP </w:t>
      </w:r>
      <w:r w:rsidR="005D3254">
        <w:t>Analysis</w:t>
      </w:r>
      <w:r w:rsidR="00F9000E">
        <w:t xml:space="preserve"> Worksheet have been </w:t>
      </w:r>
      <w:r w:rsidR="00D23EF7">
        <w:t xml:space="preserve">“filled” with </w:t>
      </w:r>
      <w:r w:rsidR="003C5917">
        <w:t xml:space="preserve">new </w:t>
      </w:r>
      <w:r w:rsidR="00672676">
        <w:t xml:space="preserve">conformance </w:t>
      </w:r>
      <w:r w:rsidR="00B54B0F">
        <w:t>criteria specified in Columns F&amp;G</w:t>
      </w:r>
      <w:r w:rsidR="00D23EF7">
        <w:t>.</w:t>
      </w:r>
      <w:r w:rsidR="00AE215C">
        <w:t xml:space="preserve">  These are rendered as high numb</w:t>
      </w:r>
      <w:r w:rsidR="003C5917">
        <w:t xml:space="preserve">ered criteria (e.g., </w:t>
      </w:r>
      <w:r>
        <w:t>60</w:t>
      </w:r>
      <w:r w:rsidR="00AE215C">
        <w:t>-99) in the MU FP.</w:t>
      </w:r>
    </w:p>
    <w:p w14:paraId="3949D1CB" w14:textId="77777777" w:rsidR="00377487" w:rsidRDefault="00377487" w:rsidP="00BF0CED">
      <w:pPr>
        <w:ind w:left="540" w:hanging="540"/>
      </w:pPr>
    </w:p>
    <w:p w14:paraId="600225B2" w14:textId="49AB32F7" w:rsidR="00377487" w:rsidRDefault="00377487" w:rsidP="00BF0CED">
      <w:pPr>
        <w:ind w:left="540" w:hanging="540"/>
      </w:pPr>
      <w:r>
        <w:t>9.</w:t>
      </w:r>
      <w:r>
        <w:tab/>
      </w:r>
      <w:r w:rsidR="006B30B2">
        <w:t>Some</w:t>
      </w:r>
      <w:r>
        <w:t xml:space="preserve"> EHR-S FM conformance criteria are more granular and/or </w:t>
      </w:r>
      <w:r w:rsidRPr="00377487">
        <w:t xml:space="preserve">extensive than what is described in the </w:t>
      </w:r>
      <w:r>
        <w:t xml:space="preserve">2015 Edition </w:t>
      </w:r>
      <w:r w:rsidRPr="00377487">
        <w:t xml:space="preserve">Test Procedures.  </w:t>
      </w:r>
      <w:r>
        <w:t>Any extra granularity or extensive specificaiton</w:t>
      </w:r>
      <w:r w:rsidRPr="00377487">
        <w:t xml:space="preserve"> should be disregarded in favor of applying precisely what the </w:t>
      </w:r>
      <w:r>
        <w:t xml:space="preserve">2015 Edition </w:t>
      </w:r>
      <w:r w:rsidRPr="00377487">
        <w:t>Test Procedure requires.</w:t>
      </w:r>
    </w:p>
    <w:p w14:paraId="47CF1428" w14:textId="77777777" w:rsidR="006B30B2" w:rsidRDefault="006B30B2" w:rsidP="00BF0CED">
      <w:pPr>
        <w:ind w:left="540" w:hanging="540"/>
      </w:pPr>
    </w:p>
    <w:p w14:paraId="6E4527FB" w14:textId="75F052C9" w:rsidR="006B30B2" w:rsidRDefault="006B30B2" w:rsidP="006B30B2">
      <w:pPr>
        <w:ind w:left="540" w:hanging="540"/>
      </w:pPr>
      <w:r>
        <w:t>10.</w:t>
      </w:r>
      <w:r>
        <w:tab/>
        <w:t xml:space="preserve">Certain 2015 Edition Test Procedures contain optional functional requirements.  </w:t>
      </w:r>
      <w:r w:rsidRPr="006B30B2">
        <w:t xml:space="preserve">If a system developer/vendor chooses to implement this optional functionality, </w:t>
      </w:r>
      <w:r>
        <w:t xml:space="preserve">then </w:t>
      </w:r>
      <w:r w:rsidRPr="006B30B2">
        <w:t xml:space="preserve">the </w:t>
      </w:r>
      <w:r>
        <w:t>SHALL criteria are applicable, otherwise not.</w:t>
      </w:r>
    </w:p>
    <w:p w14:paraId="4B11A395" w14:textId="77777777" w:rsidR="007715CB" w:rsidRDefault="007715CB" w:rsidP="006B30B2">
      <w:pPr>
        <w:ind w:left="540" w:hanging="540"/>
      </w:pPr>
    </w:p>
    <w:p w14:paraId="7EBD5F92" w14:textId="40DE5EF2" w:rsidR="007715CB" w:rsidRDefault="007715CB" w:rsidP="006B30B2">
      <w:pPr>
        <w:ind w:left="540" w:hanging="540"/>
      </w:pPr>
      <w:r>
        <w:t>11.</w:t>
      </w:r>
      <w:r>
        <w:tab/>
        <w:t>In the Analysis Worksheet, Columns D-G, color coding was used highlight:  (red text) indicates new conformance criteria or updates to conformance criteria in the base EHR-S FM;  (green backg</w:t>
      </w:r>
      <w:r w:rsidR="00953F49">
        <w:t>round) indicates Record Infrastructure conformance criteria recommended to be added to audit metadata (in response to a request from ONC).</w:t>
      </w:r>
    </w:p>
    <w:p w14:paraId="228DBD09" w14:textId="77777777" w:rsidR="00FC286B" w:rsidRDefault="00FC286B" w:rsidP="00672676"/>
    <w:p w14:paraId="74BD026E" w14:textId="77777777" w:rsidR="00BD741B" w:rsidRPr="00302297" w:rsidRDefault="0047200F" w:rsidP="00CA7EE9">
      <w:pPr>
        <w:pStyle w:val="Heading2"/>
      </w:pPr>
      <w:bookmarkStart w:id="19" w:name="_Toc284597012"/>
      <w:bookmarkStart w:id="20" w:name="_Toc284597110"/>
      <w:bookmarkStart w:id="21" w:name="_Toc284597208"/>
      <w:bookmarkStart w:id="22" w:name="_Toc284597502"/>
      <w:bookmarkStart w:id="23" w:name="_Toc284597704"/>
      <w:bookmarkStart w:id="24" w:name="_Toc311206798"/>
      <w:bookmarkStart w:id="25" w:name="_Toc257571624"/>
      <w:r w:rsidRPr="0047200F">
        <w:t>Acknowledgements</w:t>
      </w:r>
      <w:bookmarkEnd w:id="19"/>
      <w:bookmarkEnd w:id="20"/>
      <w:bookmarkEnd w:id="21"/>
      <w:bookmarkEnd w:id="22"/>
      <w:bookmarkEnd w:id="23"/>
      <w:bookmarkEnd w:id="24"/>
      <w:bookmarkEnd w:id="25"/>
    </w:p>
    <w:p w14:paraId="12133A10" w14:textId="77777777" w:rsidR="00E1288C" w:rsidRPr="001F11D8" w:rsidRDefault="00E1288C" w:rsidP="00E1288C">
      <w:pPr>
        <w:ind w:right="-720"/>
      </w:pPr>
    </w:p>
    <w:p w14:paraId="06A73449" w14:textId="2651A478" w:rsidR="00E52EEE" w:rsidRDefault="0014761B" w:rsidP="00E1288C">
      <w:pPr>
        <w:ind w:right="-720"/>
      </w:pPr>
      <w:r>
        <w:t xml:space="preserve">This </w:t>
      </w:r>
      <w:r w:rsidR="009436B0">
        <w:t>project</w:t>
      </w:r>
      <w:r>
        <w:t xml:space="preserve"> was sponsored</w:t>
      </w:r>
      <w:r w:rsidR="00E1288C" w:rsidRPr="001F11D8">
        <w:t xml:space="preserve"> by the </w:t>
      </w:r>
      <w:r w:rsidR="00E52EEE" w:rsidRPr="001F11D8">
        <w:t>Health Level Seven International, Incorporated</w:t>
      </w:r>
      <w:r w:rsidR="00E24E78">
        <w:t xml:space="preserve">.  Upon publication of the </w:t>
      </w:r>
      <w:r w:rsidR="009436B0">
        <w:t xml:space="preserve">US Office of National Coordinator Meaningful Use </w:t>
      </w:r>
      <w:r w:rsidR="00E24E78">
        <w:t>2015 Edition Test Procedures, a</w:t>
      </w:r>
      <w:r w:rsidR="00BF0CED">
        <w:t xml:space="preserve"> project team focused on this M</w:t>
      </w:r>
      <w:r w:rsidR="00E24E78">
        <w:t>U FP</w:t>
      </w:r>
      <w:r w:rsidR="00BF0CED">
        <w:t xml:space="preserve"> </w:t>
      </w:r>
      <w:r w:rsidR="00E24E78">
        <w:t>2015 E</w:t>
      </w:r>
      <w:r w:rsidR="00562304">
        <w:t>dition was formed</w:t>
      </w:r>
      <w:r w:rsidR="00BF0CED">
        <w:t xml:space="preserve"> under the HL7 Electronic Health Record Work Group (EHR WG).</w:t>
      </w:r>
      <w:r w:rsidR="009436B0">
        <w:t xml:space="preserve">  Many thanks to all who participated in Project Team meetings and contributed to the MU FP analysis and development effort!</w:t>
      </w:r>
    </w:p>
    <w:p w14:paraId="7252484C" w14:textId="77777777" w:rsidR="00F94FFC" w:rsidRDefault="00F94FFC" w:rsidP="00E1288C">
      <w:pPr>
        <w:ind w:right="-720"/>
      </w:pPr>
    </w:p>
    <w:p w14:paraId="3C15117C" w14:textId="77777777" w:rsidR="00F94FFC" w:rsidRDefault="00F94FFC" w:rsidP="00E1288C">
      <w:pPr>
        <w:ind w:right="-720"/>
      </w:pPr>
    </w:p>
    <w:p w14:paraId="0F4C91EC" w14:textId="5AD985A5" w:rsidR="00F94FFC" w:rsidRPr="00F94FFC" w:rsidRDefault="00F94FFC" w:rsidP="00E1288C">
      <w:pPr>
        <w:ind w:right="-720"/>
        <w:rPr>
          <w:rFonts w:ascii="Cambria" w:hAnsi="Cambria" w:cs="Times New Roman"/>
          <w:b/>
          <w:bCs/>
          <w:i/>
          <w:iCs/>
          <w:sz w:val="28"/>
          <w:szCs w:val="28"/>
          <w:lang w:val="x-none" w:eastAsia="x-none"/>
        </w:rPr>
      </w:pPr>
      <w:r w:rsidRPr="00F94FFC">
        <w:rPr>
          <w:rFonts w:ascii="Cambria" w:hAnsi="Cambria" w:cs="Times New Roman"/>
          <w:b/>
          <w:bCs/>
          <w:i/>
          <w:iCs/>
          <w:sz w:val="28"/>
          <w:szCs w:val="28"/>
          <w:lang w:val="x-none" w:eastAsia="x-none"/>
        </w:rPr>
        <w:t>Changes from Previous Release</w:t>
      </w:r>
    </w:p>
    <w:p w14:paraId="0786D657" w14:textId="77777777" w:rsidR="00F94FFC" w:rsidRDefault="00F94FFC" w:rsidP="00E1288C">
      <w:pPr>
        <w:ind w:right="-720"/>
      </w:pPr>
    </w:p>
    <w:p w14:paraId="65E8F410" w14:textId="5CEE912E" w:rsidR="00F94FFC" w:rsidRDefault="00F94FFC" w:rsidP="00E1288C">
      <w:pPr>
        <w:ind w:right="-720"/>
      </w:pPr>
      <w:r>
        <w:t>This is the first release of the Meaningful Use Functional Profile, 2015 Edition.</w:t>
      </w:r>
    </w:p>
    <w:p w14:paraId="578D7809" w14:textId="77777777" w:rsidR="00AC7D90" w:rsidRDefault="00AC7D90" w:rsidP="00E1288C">
      <w:pPr>
        <w:ind w:right="-720"/>
      </w:pPr>
    </w:p>
    <w:p w14:paraId="7D174AB3" w14:textId="77777777" w:rsidR="00E24E78" w:rsidRDefault="00E24E78">
      <w:pPr>
        <w:rPr>
          <w:b/>
          <w:bCs/>
          <w:kern w:val="32"/>
          <w:sz w:val="32"/>
          <w:szCs w:val="32"/>
        </w:rPr>
      </w:pPr>
      <w:bookmarkStart w:id="26" w:name="_Toc257571626"/>
      <w:r>
        <w:br w:type="page"/>
      </w:r>
    </w:p>
    <w:p w14:paraId="7024BD48" w14:textId="33A5DCE0" w:rsidR="00B22D34" w:rsidRPr="003B7474" w:rsidRDefault="00B22D34" w:rsidP="00B22D34">
      <w:pPr>
        <w:pStyle w:val="Heading1"/>
      </w:pPr>
      <w:r w:rsidRPr="003B7474">
        <w:t>BACKGROUND</w:t>
      </w:r>
      <w:bookmarkEnd w:id="26"/>
    </w:p>
    <w:p w14:paraId="34EEAA55" w14:textId="0E92E056" w:rsidR="00381E90" w:rsidRPr="00CD72B6" w:rsidRDefault="00CB0848" w:rsidP="00CD72B6">
      <w:pPr>
        <w:pStyle w:val="Heading2"/>
      </w:pPr>
      <w:bookmarkStart w:id="27" w:name="_Toc257571627"/>
      <w:r w:rsidRPr="00CB0848">
        <w:t>Project Scope Statement</w:t>
      </w:r>
      <w:bookmarkEnd w:id="27"/>
    </w:p>
    <w:p w14:paraId="446E6A89" w14:textId="6FD04BDF" w:rsidR="00BE403C" w:rsidRPr="00381E90" w:rsidRDefault="00BE403C" w:rsidP="00BE403C">
      <w:pPr>
        <w:rPr>
          <w:lang w:val="en-CA"/>
        </w:rPr>
      </w:pPr>
      <w:r w:rsidRPr="00381E90">
        <w:rPr>
          <w:lang w:val="en-CA"/>
        </w:rPr>
        <w:t xml:space="preserve">The scope of this project is to develop an EHR System </w:t>
      </w:r>
      <w:r>
        <w:rPr>
          <w:lang w:val="en-CA"/>
        </w:rPr>
        <w:t xml:space="preserve">Meaningful Use </w:t>
      </w:r>
      <w:r w:rsidR="00E24E78">
        <w:rPr>
          <w:lang w:val="en-CA"/>
        </w:rPr>
        <w:t xml:space="preserve">2015 Edition </w:t>
      </w:r>
      <w:r>
        <w:rPr>
          <w:lang w:val="en-CA"/>
        </w:rPr>
        <w:t>Functional Profile</w:t>
      </w:r>
      <w:r w:rsidRPr="00381E90">
        <w:rPr>
          <w:lang w:val="en-CA"/>
        </w:rPr>
        <w:t>, referred hereafter as MU FP, by identifying functions/criteria from HL7/ISO 10781, EHR System Functional Model Release 2</w:t>
      </w:r>
      <w:r w:rsidR="00276F4C">
        <w:rPr>
          <w:lang w:val="en-CA"/>
        </w:rPr>
        <w:t>.01</w:t>
      </w:r>
      <w:r w:rsidRPr="00381E90">
        <w:rPr>
          <w:lang w:val="en-CA"/>
        </w:rPr>
        <w:t>, pertinent to U.S</w:t>
      </w:r>
      <w:r w:rsidR="002C2AF9">
        <w:rPr>
          <w:lang w:val="en-CA"/>
        </w:rPr>
        <w:t xml:space="preserve">. Meaningful Use (MU) </w:t>
      </w:r>
      <w:r w:rsidR="00E24E78">
        <w:rPr>
          <w:lang w:val="en-CA"/>
        </w:rPr>
        <w:t>2015 Edition</w:t>
      </w:r>
      <w:r w:rsidRPr="00381E90">
        <w:rPr>
          <w:lang w:val="en-CA"/>
        </w:rPr>
        <w:t xml:space="preserve"> and</w:t>
      </w:r>
      <w:r w:rsidR="00276F4C">
        <w:rPr>
          <w:lang w:val="en-CA"/>
        </w:rPr>
        <w:t xml:space="preserve"> aligning the same with ONC 2015 Edition</w:t>
      </w:r>
      <w:r w:rsidRPr="00381E90">
        <w:rPr>
          <w:lang w:val="en-CA"/>
        </w:rPr>
        <w:t xml:space="preserve"> Certification Criteria. </w:t>
      </w:r>
    </w:p>
    <w:p w14:paraId="5AF9E4BB" w14:textId="77777777" w:rsidR="00BE403C" w:rsidRPr="00381E90" w:rsidRDefault="00BE403C" w:rsidP="00BE403C">
      <w:pPr>
        <w:rPr>
          <w:lang w:val="en-CA"/>
        </w:rPr>
      </w:pPr>
    </w:p>
    <w:p w14:paraId="2A615F11" w14:textId="42EDE7AD" w:rsidR="00255352" w:rsidRPr="00381E90" w:rsidRDefault="00CB0848" w:rsidP="00255352">
      <w:bookmarkStart w:id="28" w:name="OLE_LINK3"/>
      <w:r w:rsidRPr="00381E90">
        <w:t xml:space="preserve">The HL7 </w:t>
      </w:r>
      <w:r w:rsidR="00255352" w:rsidRPr="00381E90">
        <w:t xml:space="preserve">Meaningful Use </w:t>
      </w:r>
      <w:r w:rsidR="00E24E78">
        <w:t xml:space="preserve">2015 Edition </w:t>
      </w:r>
      <w:r w:rsidR="00255352" w:rsidRPr="00381E90">
        <w:t xml:space="preserve">Functional Profile (MU </w:t>
      </w:r>
      <w:r w:rsidRPr="00381E90">
        <w:t xml:space="preserve">FP) </w:t>
      </w:r>
      <w:r w:rsidR="0012214A" w:rsidRPr="00381E90">
        <w:t>conforms</w:t>
      </w:r>
      <w:r w:rsidR="00AC7D90" w:rsidRPr="00381E90">
        <w:t xml:space="preserve"> to the HL7 EHR-S FM Release 2.0</w:t>
      </w:r>
      <w:r w:rsidR="00276F4C">
        <w:t>1</w:t>
      </w:r>
      <w:r w:rsidR="0012214A" w:rsidRPr="00381E90">
        <w:t xml:space="preserve"> and </w:t>
      </w:r>
      <w:r w:rsidRPr="00381E90">
        <w:t>identif</w:t>
      </w:r>
      <w:r w:rsidR="00153D5C" w:rsidRPr="00381E90">
        <w:t xml:space="preserve">ies </w:t>
      </w:r>
      <w:r w:rsidRPr="00381E90">
        <w:t xml:space="preserve">functional requirements and conformance criteria </w:t>
      </w:r>
      <w:r w:rsidR="00255352" w:rsidRPr="00381E90">
        <w:t xml:space="preserve">corresponding to US Meaningful Use </w:t>
      </w:r>
      <w:r w:rsidR="00E24E78">
        <w:t>2015 Edition</w:t>
      </w:r>
      <w:r w:rsidR="00255352" w:rsidRPr="00381E90">
        <w:t xml:space="preserve"> </w:t>
      </w:r>
      <w:r w:rsidR="00383BF1">
        <w:t xml:space="preserve">EHR Incentive Program </w:t>
      </w:r>
      <w:r w:rsidR="00255352" w:rsidRPr="00381E90">
        <w:t>certification criteria</w:t>
      </w:r>
      <w:r w:rsidR="000A3209">
        <w:t xml:space="preserve"> and Test Procedures</w:t>
      </w:r>
      <w:r w:rsidR="00383BF1">
        <w:t>, as published by the US Office of National Coordinator for Health Informatics.</w:t>
      </w:r>
      <w:r w:rsidR="004C7899" w:rsidRPr="00381E90">
        <w:t xml:space="preserve"> </w:t>
      </w:r>
    </w:p>
    <w:bookmarkEnd w:id="28"/>
    <w:p w14:paraId="024C027D" w14:textId="77777777" w:rsidR="004C7899" w:rsidRPr="00381E90" w:rsidRDefault="004C7899" w:rsidP="00255352"/>
    <w:p w14:paraId="39082896" w14:textId="63D527B6" w:rsidR="004C7899" w:rsidRPr="00381E90" w:rsidRDefault="004C7899" w:rsidP="004C7899">
      <w:r w:rsidRPr="00381E90">
        <w:rPr>
          <w:lang w:val="en-CA"/>
        </w:rPr>
        <w:t>The Project use</w:t>
      </w:r>
      <w:r w:rsidR="000F6E24">
        <w:rPr>
          <w:lang w:val="en-CA"/>
        </w:rPr>
        <w:t>s</w:t>
      </w:r>
      <w:r w:rsidRPr="00381E90">
        <w:rPr>
          <w:lang w:val="en-CA"/>
        </w:rPr>
        <w:t xml:space="preserve"> the Enterprise Architect-EA (© Sparx Systems) based HL7 </w:t>
      </w:r>
      <w:r w:rsidR="00E24E78">
        <w:rPr>
          <w:lang w:val="en-CA"/>
        </w:rPr>
        <w:t xml:space="preserve">EHR Functional Model/Profile </w:t>
      </w:r>
      <w:r w:rsidRPr="00381E90">
        <w:rPr>
          <w:lang w:val="en-CA"/>
        </w:rPr>
        <w:t>Tooling Product to</w:t>
      </w:r>
      <w:r w:rsidR="000F6E24">
        <w:rPr>
          <w:lang w:val="en-CA"/>
        </w:rPr>
        <w:t xml:space="preserve"> develop</w:t>
      </w:r>
      <w:r w:rsidR="00276F4C">
        <w:rPr>
          <w:lang w:val="en-CA"/>
        </w:rPr>
        <w:t>, ballot and publish</w:t>
      </w:r>
      <w:r w:rsidR="000F6E24">
        <w:rPr>
          <w:lang w:val="en-CA"/>
        </w:rPr>
        <w:t xml:space="preserve"> the </w:t>
      </w:r>
      <w:r w:rsidR="00E24E78">
        <w:rPr>
          <w:lang w:val="en-CA"/>
        </w:rPr>
        <w:t xml:space="preserve">MU </w:t>
      </w:r>
      <w:r w:rsidR="000F6E24">
        <w:rPr>
          <w:lang w:val="en-CA"/>
        </w:rPr>
        <w:t>FP</w:t>
      </w:r>
      <w:r w:rsidRPr="00381E90">
        <w:rPr>
          <w:lang w:val="en-CA"/>
        </w:rPr>
        <w:t>.</w:t>
      </w:r>
    </w:p>
    <w:p w14:paraId="105D6A46" w14:textId="3DB9738E" w:rsidR="004C7899" w:rsidRDefault="00CB0848" w:rsidP="00CD72B6">
      <w:pPr>
        <w:pStyle w:val="Heading2"/>
      </w:pPr>
      <w:bookmarkStart w:id="29" w:name="_Toc257571628"/>
      <w:r w:rsidRPr="00CB0848">
        <w:t>Project Need</w:t>
      </w:r>
      <w:bookmarkEnd w:id="29"/>
    </w:p>
    <w:p w14:paraId="16718DE5" w14:textId="03615B85" w:rsidR="00381E90" w:rsidRPr="00381E90" w:rsidRDefault="00381E90" w:rsidP="00381E90">
      <w:pPr>
        <w:rPr>
          <w:lang w:val="en-CA"/>
        </w:rPr>
      </w:pPr>
      <w:r w:rsidRPr="00381E90">
        <w:rPr>
          <w:lang w:val="en-CA"/>
        </w:rPr>
        <w:t>Interest has been expressed by the US Office of N</w:t>
      </w:r>
      <w:r w:rsidR="001828A9">
        <w:rPr>
          <w:lang w:val="en-CA"/>
        </w:rPr>
        <w:t>ational Coordinator (ONC), Center</w:t>
      </w:r>
      <w:r w:rsidR="00BA13BB">
        <w:rPr>
          <w:lang w:val="en-CA"/>
        </w:rPr>
        <w:t>s</w:t>
      </w:r>
      <w:r w:rsidR="001828A9">
        <w:rPr>
          <w:lang w:val="en-CA"/>
        </w:rPr>
        <w:t xml:space="preserve"> for Medicare and Medicaid Services (CMS), Centers for Disease Control and Prevention (CDC) </w:t>
      </w:r>
      <w:r w:rsidRPr="00381E90">
        <w:rPr>
          <w:lang w:val="en-CA"/>
        </w:rPr>
        <w:t xml:space="preserve">and many others (including international organizations) regarding the correspondence of US Meaningful Use </w:t>
      </w:r>
      <w:r w:rsidR="00E24E78">
        <w:rPr>
          <w:lang w:val="en-CA"/>
        </w:rPr>
        <w:t xml:space="preserve">EHR system </w:t>
      </w:r>
      <w:r w:rsidRPr="00381E90">
        <w:rPr>
          <w:lang w:val="en-CA"/>
        </w:rPr>
        <w:t>certification criteria with related EHR System functions and co</w:t>
      </w:r>
      <w:r w:rsidR="00E24E78">
        <w:rPr>
          <w:lang w:val="en-CA"/>
        </w:rPr>
        <w:t xml:space="preserve">nformance criteria of </w:t>
      </w:r>
      <w:r w:rsidRPr="00381E90">
        <w:rPr>
          <w:lang w:val="en-CA"/>
        </w:rPr>
        <w:t>ISO</w:t>
      </w:r>
      <w:r w:rsidR="00E24E78">
        <w:rPr>
          <w:lang w:val="en-CA"/>
        </w:rPr>
        <w:t>/HL7</w:t>
      </w:r>
      <w:r w:rsidRPr="00381E90">
        <w:rPr>
          <w:lang w:val="en-CA"/>
        </w:rPr>
        <w:t xml:space="preserve"> 10781, EHR System Functional Model Release 2.</w:t>
      </w:r>
      <w:r w:rsidR="00276F4C">
        <w:rPr>
          <w:lang w:val="en-CA"/>
        </w:rPr>
        <w:t>01.</w:t>
      </w:r>
    </w:p>
    <w:p w14:paraId="173A2FD0" w14:textId="77777777" w:rsidR="00381E90" w:rsidRPr="00381E90" w:rsidRDefault="00381E90" w:rsidP="00381E90">
      <w:pPr>
        <w:rPr>
          <w:lang w:val="en-CA"/>
        </w:rPr>
      </w:pPr>
    </w:p>
    <w:p w14:paraId="1EAA6BE4" w14:textId="60108638" w:rsidR="00CB0848" w:rsidRPr="00381E90" w:rsidRDefault="00381E90" w:rsidP="00381E90">
      <w:bookmarkStart w:id="30" w:name="OLE_LINK4"/>
      <w:r w:rsidRPr="00381E90">
        <w:rPr>
          <w:lang w:val="en-CA"/>
        </w:rPr>
        <w:t>This also opens the potential for EHR Systems to be certified against MU Stage 1 &amp; 2 crit</w:t>
      </w:r>
      <w:r w:rsidR="00E24E78">
        <w:rPr>
          <w:lang w:val="en-CA"/>
        </w:rPr>
        <w:t xml:space="preserve">eria (US realm) and related </w:t>
      </w:r>
      <w:r w:rsidRPr="00381E90">
        <w:rPr>
          <w:lang w:val="en-CA"/>
        </w:rPr>
        <w:t>ISO</w:t>
      </w:r>
      <w:r w:rsidR="00E24E78">
        <w:rPr>
          <w:lang w:val="en-CA"/>
        </w:rPr>
        <w:t>/HL7</w:t>
      </w:r>
      <w:r w:rsidRPr="00381E90">
        <w:rPr>
          <w:lang w:val="en-CA"/>
        </w:rPr>
        <w:t xml:space="preserve"> 10781 criteria (international) simultaneously – without extra work by the </w:t>
      </w:r>
      <w:r w:rsidR="00E24E78">
        <w:rPr>
          <w:lang w:val="en-CA"/>
        </w:rPr>
        <w:t xml:space="preserve">EHR system </w:t>
      </w:r>
      <w:r w:rsidRPr="00381E90">
        <w:rPr>
          <w:lang w:val="en-CA"/>
        </w:rPr>
        <w:t>certifier or certified entity.</w:t>
      </w:r>
    </w:p>
    <w:p w14:paraId="0DF0B013" w14:textId="41E30812" w:rsidR="00381E90" w:rsidRDefault="00CB0848" w:rsidP="00CD72B6">
      <w:pPr>
        <w:pStyle w:val="Heading2"/>
      </w:pPr>
      <w:bookmarkStart w:id="31" w:name="_Toc257571629"/>
      <w:bookmarkEnd w:id="30"/>
      <w:r w:rsidRPr="00CB0848">
        <w:t>Target Realm</w:t>
      </w:r>
      <w:bookmarkEnd w:id="31"/>
    </w:p>
    <w:p w14:paraId="29814F47" w14:textId="74FA0249" w:rsidR="00CB0848" w:rsidRPr="001F11D8" w:rsidRDefault="00255352">
      <w:r>
        <w:t>The MU</w:t>
      </w:r>
      <w:r w:rsidR="00D361E3">
        <w:t xml:space="preserve"> </w:t>
      </w:r>
      <w:r w:rsidR="00CB0848" w:rsidRPr="001F11D8">
        <w:t>FP</w:t>
      </w:r>
      <w:r w:rsidR="00E24E78">
        <w:t xml:space="preserve"> 2015 Edition</w:t>
      </w:r>
      <w:r w:rsidR="00CB0848" w:rsidRPr="001F11D8">
        <w:t xml:space="preserve"> </w:t>
      </w:r>
      <w:r w:rsidR="000F6E24">
        <w:t xml:space="preserve">is targeted to </w:t>
      </w:r>
      <w:r w:rsidR="00DF4EF9">
        <w:t>the</w:t>
      </w:r>
      <w:r w:rsidR="00CB0848" w:rsidRPr="001F11D8">
        <w:t xml:space="preserve"> U.S</w:t>
      </w:r>
      <w:r w:rsidR="00DF4EF9">
        <w:t>. realm</w:t>
      </w:r>
      <w:r w:rsidR="00CB0848" w:rsidRPr="001F11D8">
        <w:t>.</w:t>
      </w:r>
    </w:p>
    <w:p w14:paraId="6D6F985E" w14:textId="59FEF405" w:rsidR="00381E90" w:rsidRPr="00CD72B6" w:rsidRDefault="002B1ECA" w:rsidP="00CD72B6">
      <w:pPr>
        <w:pStyle w:val="Heading2"/>
        <w:rPr>
          <w:lang w:val="en-US"/>
        </w:rPr>
      </w:pPr>
      <w:bookmarkStart w:id="32" w:name="_Toc257571631"/>
      <w:r w:rsidRPr="005E6FC5">
        <w:t>Sponsor</w:t>
      </w:r>
      <w:r w:rsidR="00511105">
        <w:rPr>
          <w:lang w:val="en-US"/>
        </w:rPr>
        <w:t>s</w:t>
      </w:r>
      <w:bookmarkEnd w:id="32"/>
      <w:r w:rsidRPr="005E6FC5">
        <w:t xml:space="preserve"> </w:t>
      </w:r>
      <w:bookmarkStart w:id="33" w:name="_Toc311206802"/>
    </w:p>
    <w:p w14:paraId="265F5020" w14:textId="25E952BE" w:rsidR="002D0143" w:rsidRPr="003B7474" w:rsidRDefault="002D0143" w:rsidP="00511105">
      <w:pPr>
        <w:pStyle w:val="Heading3"/>
      </w:pPr>
      <w:bookmarkStart w:id="34" w:name="_Toc257571632"/>
      <w:r w:rsidRPr="003B7474">
        <w:t>HL7</w:t>
      </w:r>
      <w:r w:rsidR="001510A2">
        <w:t xml:space="preserve"> International</w:t>
      </w:r>
      <w:bookmarkEnd w:id="33"/>
      <w:r w:rsidR="00381E90">
        <w:t xml:space="preserve"> and HL7 EHR Work Group</w:t>
      </w:r>
      <w:bookmarkEnd w:id="34"/>
    </w:p>
    <w:p w14:paraId="3191A38F" w14:textId="69CEDC84" w:rsidR="00C53CF1" w:rsidRDefault="002D0143" w:rsidP="002D0143">
      <w:pPr>
        <w:autoSpaceDE w:val="0"/>
        <w:autoSpaceDN w:val="0"/>
        <w:adjustRightInd w:val="0"/>
        <w:rPr>
          <w:color w:val="000000"/>
        </w:rPr>
      </w:pPr>
      <w:r w:rsidRPr="002D0143">
        <w:rPr>
          <w:color w:val="000000"/>
        </w:rPr>
        <w:t xml:space="preserve">Founded in 1987, Health Level Seven </w:t>
      </w:r>
      <w:r w:rsidR="001510A2">
        <w:rPr>
          <w:color w:val="000000"/>
        </w:rPr>
        <w:t xml:space="preserve">International </w:t>
      </w:r>
      <w:r w:rsidRPr="002D0143">
        <w:rPr>
          <w:color w:val="000000"/>
        </w:rPr>
        <w:t>(HL7</w:t>
      </w:r>
      <w:r w:rsidR="003835C7">
        <w:rPr>
          <w:color w:val="000000"/>
        </w:rPr>
        <w:t>,</w:t>
      </w:r>
      <w:r w:rsidR="00DB52C5">
        <w:rPr>
          <w:color w:val="000000"/>
        </w:rPr>
        <w:t xml:space="preserve"> </w:t>
      </w:r>
      <w:hyperlink r:id="rId10" w:history="1">
        <w:r w:rsidR="000D7580">
          <w:rPr>
            <w:rStyle w:val="Hyperlink"/>
            <w:rFonts w:cs="Arial"/>
          </w:rPr>
          <w:t>http://www.HL7.org</w:t>
        </w:r>
      </w:hyperlink>
      <w:r w:rsidR="003835C7">
        <w:t xml:space="preserve"> </w:t>
      </w:r>
      <w:r w:rsidR="00DB52C5">
        <w:rPr>
          <w:color w:val="000000"/>
        </w:rPr>
        <w:t>)</w:t>
      </w:r>
      <w:r w:rsidR="00795E6D">
        <w:rPr>
          <w:color w:val="000000"/>
        </w:rPr>
        <w:t xml:space="preserve"> </w:t>
      </w:r>
      <w:r w:rsidRPr="002D0143">
        <w:rPr>
          <w:color w:val="000000"/>
        </w:rPr>
        <w:t>is a not-for-profit healthcare standards development organization (SDO) accredited by the American</w:t>
      </w:r>
      <w:r>
        <w:rPr>
          <w:color w:val="000000"/>
        </w:rPr>
        <w:t xml:space="preserve"> </w:t>
      </w:r>
      <w:r w:rsidRPr="002D0143">
        <w:rPr>
          <w:color w:val="000000"/>
        </w:rPr>
        <w:t xml:space="preserve">National Standards Institute (ANSI). While traditionally involved in the development of messaging standards used by healthcare systems to exchange data, HL7 has begun to develop </w:t>
      </w:r>
      <w:r>
        <w:rPr>
          <w:color w:val="000000"/>
        </w:rPr>
        <w:t>structured document</w:t>
      </w:r>
      <w:r w:rsidRPr="002D0143">
        <w:rPr>
          <w:color w:val="000000"/>
        </w:rPr>
        <w:t xml:space="preserve"> standards related to healthcare information systems. In 2002, a newly formed HL7 EHR Special Interest Group began development of a functional model for EHR systems. Shortly thereafter, a number of organizations approached HL7 to develop a consensus standard to define the necessary functions for an EHR system. The EHR Special Interes</w:t>
      </w:r>
      <w:r w:rsidR="00F7789C">
        <w:rPr>
          <w:color w:val="000000"/>
        </w:rPr>
        <w:t>t Group was promoted to a full EHR Technical C</w:t>
      </w:r>
      <w:r w:rsidRPr="002D0143">
        <w:rPr>
          <w:color w:val="000000"/>
        </w:rPr>
        <w:t>ommittee (EHR-TC</w:t>
      </w:r>
      <w:r w:rsidR="001467F5">
        <w:rPr>
          <w:color w:val="000000"/>
        </w:rPr>
        <w:t xml:space="preserve">) </w:t>
      </w:r>
      <w:r w:rsidR="00383BF1">
        <w:rPr>
          <w:color w:val="000000"/>
        </w:rPr>
        <w:t>and</w:t>
      </w:r>
      <w:r w:rsidR="00F7789C">
        <w:rPr>
          <w:color w:val="000000"/>
        </w:rPr>
        <w:t xml:space="preserve"> subsequently</w:t>
      </w:r>
      <w:r w:rsidR="001467F5">
        <w:rPr>
          <w:color w:val="000000"/>
        </w:rPr>
        <w:t xml:space="preserve"> renamed</w:t>
      </w:r>
      <w:r w:rsidR="00CF15BE">
        <w:rPr>
          <w:color w:val="000000"/>
        </w:rPr>
        <w:t xml:space="preserve"> the EHR Work Group</w:t>
      </w:r>
      <w:r w:rsidR="001467F5">
        <w:rPr>
          <w:color w:val="000000"/>
        </w:rPr>
        <w:t xml:space="preserve"> (</w:t>
      </w:r>
      <w:r w:rsidR="003C3719">
        <w:rPr>
          <w:color w:val="000000"/>
        </w:rPr>
        <w:t>EHR WG</w:t>
      </w:r>
      <w:r w:rsidR="001467F5">
        <w:rPr>
          <w:color w:val="000000"/>
        </w:rPr>
        <w:t>).  I</w:t>
      </w:r>
      <w:r w:rsidRPr="002D0143">
        <w:rPr>
          <w:color w:val="000000"/>
        </w:rPr>
        <w:t xml:space="preserve">n 2004 </w:t>
      </w:r>
      <w:r w:rsidR="001467F5">
        <w:rPr>
          <w:color w:val="000000"/>
        </w:rPr>
        <w:t xml:space="preserve">the EHR WG </w:t>
      </w:r>
      <w:r w:rsidRPr="002D0143">
        <w:rPr>
          <w:color w:val="000000"/>
        </w:rPr>
        <w:t xml:space="preserve">published the </w:t>
      </w:r>
      <w:r w:rsidRPr="002D0143">
        <w:rPr>
          <w:i/>
          <w:iCs/>
          <w:color w:val="000000"/>
        </w:rPr>
        <w:t xml:space="preserve">EHR-S Functional Model </w:t>
      </w:r>
      <w:r w:rsidR="00C53CF1">
        <w:rPr>
          <w:i/>
          <w:iCs/>
          <w:color w:val="000000"/>
        </w:rPr>
        <w:t xml:space="preserve">(EHR-S FM) </w:t>
      </w:r>
      <w:r w:rsidRPr="002D0143">
        <w:rPr>
          <w:color w:val="000000"/>
        </w:rPr>
        <w:t>as a Draft Standard for Trial Use (DSTU).</w:t>
      </w:r>
      <w:r w:rsidRPr="002D0143">
        <w:rPr>
          <w:color w:val="000000"/>
          <w:position w:val="8"/>
          <w:vertAlign w:val="superscript"/>
        </w:rPr>
        <w:t xml:space="preserve"> </w:t>
      </w:r>
      <w:r w:rsidRPr="002D0143">
        <w:rPr>
          <w:color w:val="000000"/>
        </w:rPr>
        <w:t>The Functional Model underwent membership level ballot in Septembe</w:t>
      </w:r>
      <w:r w:rsidR="0006525A">
        <w:rPr>
          <w:color w:val="000000"/>
        </w:rPr>
        <w:t xml:space="preserve">r 2006 and January 2007, and </w:t>
      </w:r>
      <w:r w:rsidRPr="002D0143">
        <w:rPr>
          <w:color w:val="000000"/>
        </w:rPr>
        <w:t xml:space="preserve">was approved as </w:t>
      </w:r>
      <w:r w:rsidR="00B73D56">
        <w:rPr>
          <w:color w:val="000000"/>
        </w:rPr>
        <w:t xml:space="preserve">a </w:t>
      </w:r>
      <w:r w:rsidR="00383BF1">
        <w:rPr>
          <w:color w:val="000000"/>
        </w:rPr>
        <w:t>full S</w:t>
      </w:r>
      <w:r w:rsidRPr="002D0143">
        <w:rPr>
          <w:color w:val="000000"/>
        </w:rPr>
        <w:t xml:space="preserve">tandard in February 2007. </w:t>
      </w:r>
      <w:r w:rsidR="002946D1">
        <w:rPr>
          <w:color w:val="000000"/>
        </w:rPr>
        <w:t>In 2009</w:t>
      </w:r>
      <w:r w:rsidR="00F7789C">
        <w:rPr>
          <w:color w:val="000000"/>
        </w:rPr>
        <w:t>, EHR System</w:t>
      </w:r>
      <w:r w:rsidR="00381E90">
        <w:rPr>
          <w:color w:val="000000"/>
        </w:rPr>
        <w:t xml:space="preserve"> Functional Model Release 1.1 was jointly balloted and published by ISO TC215 and CEN TC251.</w:t>
      </w:r>
    </w:p>
    <w:p w14:paraId="4919D0A6" w14:textId="77777777" w:rsidR="00381E90" w:rsidRDefault="00381E90" w:rsidP="002D0143">
      <w:pPr>
        <w:autoSpaceDE w:val="0"/>
        <w:autoSpaceDN w:val="0"/>
        <w:adjustRightInd w:val="0"/>
        <w:rPr>
          <w:color w:val="000000"/>
        </w:rPr>
      </w:pPr>
    </w:p>
    <w:p w14:paraId="349C0619" w14:textId="2C168DC5" w:rsidR="00381E90" w:rsidRDefault="00381E90" w:rsidP="002D0143">
      <w:pPr>
        <w:autoSpaceDE w:val="0"/>
        <w:autoSpaceDN w:val="0"/>
        <w:adjustRightInd w:val="0"/>
        <w:rPr>
          <w:color w:val="000000"/>
        </w:rPr>
      </w:pPr>
      <w:r>
        <w:rPr>
          <w:color w:val="000000"/>
        </w:rPr>
        <w:t xml:space="preserve">In </w:t>
      </w:r>
      <w:r w:rsidR="000F6E24">
        <w:rPr>
          <w:color w:val="000000"/>
        </w:rPr>
        <w:t>April</w:t>
      </w:r>
      <w:r>
        <w:rPr>
          <w:color w:val="000000"/>
        </w:rPr>
        <w:t xml:space="preserve"> 2014, EHR-S FM Release 2 completed </w:t>
      </w:r>
      <w:r w:rsidR="000F6E24">
        <w:rPr>
          <w:color w:val="000000"/>
        </w:rPr>
        <w:t xml:space="preserve">HL7 </w:t>
      </w:r>
      <w:r>
        <w:rPr>
          <w:color w:val="000000"/>
        </w:rPr>
        <w:t>balloting and was</w:t>
      </w:r>
      <w:r w:rsidR="000F6E24">
        <w:rPr>
          <w:color w:val="000000"/>
        </w:rPr>
        <w:t xml:space="preserve"> approved for publication</w:t>
      </w:r>
      <w:r>
        <w:rPr>
          <w:color w:val="000000"/>
        </w:rPr>
        <w:t xml:space="preserve">.  </w:t>
      </w:r>
      <w:r w:rsidR="00E24E78">
        <w:rPr>
          <w:color w:val="000000"/>
        </w:rPr>
        <w:t>ISO also completed balloting and published the Standard in 2014.</w:t>
      </w:r>
    </w:p>
    <w:p w14:paraId="3B3C66D0" w14:textId="77777777" w:rsidR="00CA270B" w:rsidRDefault="00CA270B" w:rsidP="002D0143">
      <w:pPr>
        <w:autoSpaceDE w:val="0"/>
        <w:autoSpaceDN w:val="0"/>
        <w:adjustRightInd w:val="0"/>
        <w:rPr>
          <w:color w:val="000000"/>
        </w:rPr>
      </w:pPr>
    </w:p>
    <w:p w14:paraId="17410671" w14:textId="77777777" w:rsidR="00CA270B" w:rsidRDefault="00CA270B" w:rsidP="002D0143">
      <w:pPr>
        <w:autoSpaceDE w:val="0"/>
        <w:autoSpaceDN w:val="0"/>
        <w:adjustRightInd w:val="0"/>
        <w:rPr>
          <w:color w:val="000000"/>
        </w:rPr>
      </w:pPr>
      <w:r>
        <w:rPr>
          <w:color w:val="000000"/>
        </w:rPr>
        <w:t xml:space="preserve">The </w:t>
      </w:r>
      <w:r w:rsidR="00CF15BE">
        <w:rPr>
          <w:color w:val="000000"/>
        </w:rPr>
        <w:t xml:space="preserve">HL7 </w:t>
      </w:r>
      <w:r>
        <w:rPr>
          <w:color w:val="000000"/>
        </w:rPr>
        <w:t>EHR</w:t>
      </w:r>
      <w:r w:rsidR="00CF15BE">
        <w:rPr>
          <w:color w:val="000000"/>
        </w:rPr>
        <w:t xml:space="preserve"> Work Group </w:t>
      </w:r>
      <w:r>
        <w:rPr>
          <w:color w:val="000000"/>
        </w:rPr>
        <w:t xml:space="preserve">intends that unique functional profiles be developed by subject matter experts in various care settings to inform developers, purchasers, and other stakeholders of the functional requirements of systems developed for </w:t>
      </w:r>
      <w:r w:rsidR="001510A2">
        <w:rPr>
          <w:color w:val="000000"/>
        </w:rPr>
        <w:t xml:space="preserve">specific </w:t>
      </w:r>
      <w:r>
        <w:rPr>
          <w:color w:val="000000"/>
        </w:rPr>
        <w:t>domains.</w:t>
      </w:r>
    </w:p>
    <w:p w14:paraId="4C6EC295" w14:textId="1A34F13A" w:rsidR="00CA270B" w:rsidRDefault="00CA270B" w:rsidP="003C5917">
      <w:pPr>
        <w:pStyle w:val="Heading2"/>
      </w:pPr>
      <w:bookmarkStart w:id="35" w:name="_Toc311206806"/>
      <w:bookmarkStart w:id="36" w:name="_Toc257571633"/>
      <w:r w:rsidRPr="003B7474">
        <w:t>W</w:t>
      </w:r>
      <w:r w:rsidR="005B5FC7">
        <w:t>hat is a Functional Profile</w:t>
      </w:r>
      <w:r w:rsidR="006E5E0D">
        <w:t>?</w:t>
      </w:r>
      <w:bookmarkEnd w:id="35"/>
      <w:bookmarkEnd w:id="36"/>
    </w:p>
    <w:p w14:paraId="502BB228" w14:textId="7F0C6DC1" w:rsidR="002236A1" w:rsidRPr="00CA270B" w:rsidRDefault="002236A1" w:rsidP="002236A1">
      <w:r w:rsidRPr="00CA270B">
        <w:t xml:space="preserve">The EHR-S FM </w:t>
      </w:r>
      <w:r>
        <w:t>is a list</w:t>
      </w:r>
      <w:r w:rsidRPr="00CA270B">
        <w:t xml:space="preserve"> of all functions that COULD be present in EHR systems</w:t>
      </w:r>
      <w:r>
        <w:t xml:space="preserve"> and criteria for achieving that function</w:t>
      </w:r>
      <w:r w:rsidRPr="00CA270B">
        <w:t>.</w:t>
      </w:r>
      <w:r w:rsidR="00031DBE">
        <w:t xml:space="preserve"> </w:t>
      </w:r>
      <w:r w:rsidRPr="00CA270B">
        <w:t>Any given EHR</w:t>
      </w:r>
      <w:r>
        <w:t>-S</w:t>
      </w:r>
      <w:r w:rsidRPr="00CA270B">
        <w:t xml:space="preserve"> will </w:t>
      </w:r>
      <w:r>
        <w:t>perform</w:t>
      </w:r>
      <w:r w:rsidRPr="00CA270B">
        <w:t xml:space="preserve"> one or more functions (i.e., a subset) from </w:t>
      </w:r>
      <w:r>
        <w:t>the FM</w:t>
      </w:r>
      <w:r w:rsidRPr="00CA270B">
        <w:t xml:space="preserve"> list (i.e., the superset)</w:t>
      </w:r>
      <w:r>
        <w:t>, depending on the purpose of the system</w:t>
      </w:r>
      <w:r w:rsidRPr="00CA270B">
        <w:t>.</w:t>
      </w:r>
      <w:r w:rsidR="00031DBE">
        <w:t xml:space="preserve"> </w:t>
      </w:r>
      <w:r w:rsidRPr="00DC21F7">
        <w:t xml:space="preserve">The </w:t>
      </w:r>
      <w:r>
        <w:t xml:space="preserve">select </w:t>
      </w:r>
      <w:r w:rsidRPr="00DC21F7">
        <w:t xml:space="preserve">subset of functions and the criteria for conforming to these functions characterize the EHR-S capabilities and </w:t>
      </w:r>
      <w:r>
        <w:t>are</w:t>
      </w:r>
      <w:r w:rsidRPr="00DC21F7">
        <w:t xml:space="preserve"> referred to as a “functional profile”.</w:t>
      </w:r>
      <w:r w:rsidR="00031DBE">
        <w:t xml:space="preserve"> </w:t>
      </w:r>
      <w:r>
        <w:t>The functions and conformance criteria</w:t>
      </w:r>
      <w:r w:rsidRPr="00DC21F7">
        <w:t xml:space="preserve"> </w:t>
      </w:r>
      <w:r>
        <w:t>will vary across functional profiles, depending on the operational needs of the system, i.e., what the system is in place to accomplish.</w:t>
      </w:r>
      <w:r w:rsidRPr="00CA270B">
        <w:t xml:space="preserve"> </w:t>
      </w:r>
    </w:p>
    <w:p w14:paraId="500DCD70" w14:textId="6818CB1C" w:rsidR="00381E90" w:rsidRPr="003C5917" w:rsidRDefault="00D05EB8" w:rsidP="003C5917">
      <w:pPr>
        <w:pStyle w:val="Heading2"/>
        <w:rPr>
          <w:lang w:val="en-US"/>
        </w:rPr>
      </w:pPr>
      <w:bookmarkStart w:id="37" w:name="_Toc311206807"/>
      <w:bookmarkStart w:id="38" w:name="_Toc257571634"/>
      <w:r w:rsidRPr="003B7474">
        <w:t xml:space="preserve">EHR-S </w:t>
      </w:r>
      <w:r w:rsidR="00CA270B" w:rsidRPr="003B7474">
        <w:t>Definition</w:t>
      </w:r>
      <w:r w:rsidRPr="003B7474">
        <w:t xml:space="preserve">s and </w:t>
      </w:r>
      <w:r w:rsidR="00CA270B" w:rsidRPr="003B7474">
        <w:t>Standards</w:t>
      </w:r>
      <w:bookmarkEnd w:id="37"/>
      <w:bookmarkEnd w:id="38"/>
    </w:p>
    <w:p w14:paraId="64FFA259" w14:textId="410C9E34" w:rsidR="00CA270B" w:rsidRDefault="00595561" w:rsidP="00BD6D01">
      <w:pPr>
        <w:rPr>
          <w:color w:val="000000"/>
        </w:rPr>
      </w:pPr>
      <w:r>
        <w:rPr>
          <w:color w:val="000000"/>
        </w:rPr>
        <w:t xml:space="preserve">ISO/HL7 10781 </w:t>
      </w:r>
      <w:r w:rsidR="00CA270B" w:rsidRPr="00A96D34">
        <w:rPr>
          <w:color w:val="000000"/>
        </w:rPr>
        <w:t>EHR</w:t>
      </w:r>
      <w:r w:rsidR="00AB21F8">
        <w:rPr>
          <w:color w:val="000000"/>
        </w:rPr>
        <w:t>-S</w:t>
      </w:r>
      <w:r w:rsidR="00CA270B" w:rsidRPr="00A96D34">
        <w:rPr>
          <w:color w:val="000000"/>
        </w:rPr>
        <w:t xml:space="preserve"> FM</w:t>
      </w:r>
      <w:r>
        <w:rPr>
          <w:color w:val="000000"/>
        </w:rPr>
        <w:t xml:space="preserve"> references </w:t>
      </w:r>
      <w:r w:rsidR="004C149F" w:rsidRPr="00A96D34">
        <w:rPr>
          <w:color w:val="000000"/>
        </w:rPr>
        <w:t xml:space="preserve">the </w:t>
      </w:r>
      <w:r w:rsidR="004C149F">
        <w:rPr>
          <w:color w:val="000000"/>
        </w:rPr>
        <w:t xml:space="preserve">International </w:t>
      </w:r>
      <w:r w:rsidR="001828A9">
        <w:rPr>
          <w:color w:val="000000"/>
        </w:rPr>
        <w:t>Organization for Standardization</w:t>
      </w:r>
      <w:r w:rsidR="004C149F">
        <w:rPr>
          <w:color w:val="000000"/>
        </w:rPr>
        <w:t xml:space="preserve"> (</w:t>
      </w:r>
      <w:r w:rsidR="004C149F" w:rsidRPr="00A96D34">
        <w:rPr>
          <w:color w:val="000000"/>
        </w:rPr>
        <w:t>ISO</w:t>
      </w:r>
      <w:r w:rsidR="004C149F">
        <w:rPr>
          <w:color w:val="000000"/>
        </w:rPr>
        <w:t xml:space="preserve">) </w:t>
      </w:r>
      <w:r w:rsidR="00CA270B" w:rsidRPr="00A96D34">
        <w:rPr>
          <w:i/>
          <w:iCs/>
          <w:color w:val="000000"/>
        </w:rPr>
        <w:t>IS</w:t>
      </w:r>
      <w:r w:rsidR="00120656">
        <w:rPr>
          <w:i/>
          <w:iCs/>
          <w:color w:val="000000"/>
        </w:rPr>
        <w:t>O/TR-20514 Health Informatics – Electronic health record –</w:t>
      </w:r>
      <w:r w:rsidR="00CA270B" w:rsidRPr="00A96D34">
        <w:rPr>
          <w:i/>
          <w:iCs/>
          <w:color w:val="000000"/>
        </w:rPr>
        <w:t xml:space="preserve"> Definition, scope and context</w:t>
      </w:r>
      <w:r w:rsidR="004C149F">
        <w:rPr>
          <w:i/>
          <w:iCs/>
          <w:color w:val="000000"/>
          <w:position w:val="8"/>
          <w:vertAlign w:val="superscript"/>
        </w:rPr>
        <w:t xml:space="preserve"> </w:t>
      </w:r>
      <w:r w:rsidR="00CA270B">
        <w:rPr>
          <w:rStyle w:val="FootnoteReference"/>
          <w:i/>
          <w:iCs/>
          <w:color w:val="000000"/>
          <w:position w:val="8"/>
        </w:rPr>
        <w:footnoteReference w:id="1"/>
      </w:r>
      <w:r w:rsidR="00CA270B">
        <w:rPr>
          <w:i/>
          <w:iCs/>
          <w:color w:val="000000"/>
          <w:position w:val="8"/>
          <w:vertAlign w:val="superscript"/>
        </w:rPr>
        <w:t xml:space="preserve"> </w:t>
      </w:r>
      <w:r w:rsidR="00120656">
        <w:rPr>
          <w:color w:val="000000"/>
        </w:rPr>
        <w:t>and states:</w:t>
      </w:r>
    </w:p>
    <w:p w14:paraId="3E0420E0" w14:textId="77777777" w:rsidR="00CA270B" w:rsidRPr="00A96D34" w:rsidRDefault="00CA270B" w:rsidP="00CA270B">
      <w:pPr>
        <w:autoSpaceDE w:val="0"/>
        <w:autoSpaceDN w:val="0"/>
        <w:adjustRightInd w:val="0"/>
        <w:jc w:val="both"/>
        <w:rPr>
          <w:color w:val="000000"/>
        </w:rPr>
      </w:pPr>
    </w:p>
    <w:p w14:paraId="3F6E0479" w14:textId="77777777" w:rsidR="00CA270B" w:rsidRDefault="00CA270B" w:rsidP="00BD6D01">
      <w:pPr>
        <w:autoSpaceDE w:val="0"/>
        <w:autoSpaceDN w:val="0"/>
        <w:adjustRightInd w:val="0"/>
        <w:ind w:left="720" w:right="720"/>
        <w:rPr>
          <w:i/>
          <w:iCs/>
          <w:color w:val="000000"/>
        </w:rPr>
      </w:pPr>
      <w:r w:rsidRPr="00A96D34">
        <w:rPr>
          <w:i/>
          <w:iCs/>
          <w:color w:val="000000"/>
        </w:rPr>
        <w:t xml:space="preserve">“The primary purpose of the EHR is to provide a documented record of care that supports present and future care </w:t>
      </w:r>
      <w:r w:rsidR="00B62F70">
        <w:rPr>
          <w:i/>
          <w:iCs/>
          <w:color w:val="000000"/>
        </w:rPr>
        <w:t xml:space="preserve">by the same or other clinicians…. </w:t>
      </w:r>
      <w:r w:rsidRPr="00A96D34">
        <w:rPr>
          <w:i/>
          <w:iCs/>
          <w:color w:val="000000"/>
        </w:rPr>
        <w:t>Any other purpose for which the health record is used may be considered secondary.”</w:t>
      </w:r>
    </w:p>
    <w:p w14:paraId="7AAE5A4A" w14:textId="77777777" w:rsidR="00CA270B" w:rsidRPr="00A96D34" w:rsidRDefault="00CA270B" w:rsidP="00BD6D01">
      <w:pPr>
        <w:autoSpaceDE w:val="0"/>
        <w:autoSpaceDN w:val="0"/>
        <w:adjustRightInd w:val="0"/>
        <w:ind w:left="720" w:right="720"/>
        <w:rPr>
          <w:color w:val="000000"/>
        </w:rPr>
      </w:pPr>
    </w:p>
    <w:p w14:paraId="0DCABBE7" w14:textId="77777777" w:rsidR="00CA270B" w:rsidRDefault="00CA270B" w:rsidP="00BD6D01">
      <w:pPr>
        <w:autoSpaceDE w:val="0"/>
        <w:autoSpaceDN w:val="0"/>
        <w:adjustRightInd w:val="0"/>
        <w:ind w:left="720" w:right="720"/>
        <w:rPr>
          <w:i/>
          <w:iCs/>
          <w:color w:val="000000"/>
        </w:rPr>
      </w:pPr>
      <w:r w:rsidRPr="00A96D34">
        <w:rPr>
          <w:i/>
          <w:iCs/>
          <w:color w:val="000000"/>
        </w:rPr>
        <w:t>“The Core EHR contains principally clinical information; it is therefore chiefly focused on the primary purpose. The Core EHR is a subset of the Extended EHR. The Extended EHR includes the whole health information landscape; its focus therefore is not only on the primary purpose, but also on all of the secondary purposes as well. The Extended EHR is a superset of the Core EHR.”</w:t>
      </w:r>
    </w:p>
    <w:p w14:paraId="35973980" w14:textId="77777777" w:rsidR="00CA270B" w:rsidRDefault="00CA270B" w:rsidP="00BD6D01">
      <w:pPr>
        <w:autoSpaceDE w:val="0"/>
        <w:autoSpaceDN w:val="0"/>
        <w:adjustRightInd w:val="0"/>
        <w:rPr>
          <w:color w:val="000000"/>
        </w:rPr>
      </w:pPr>
    </w:p>
    <w:p w14:paraId="772D9F3B" w14:textId="34AC8077" w:rsidR="00230D03" w:rsidRDefault="00230D03" w:rsidP="00BD6D01">
      <w:pPr>
        <w:autoSpaceDE w:val="0"/>
        <w:autoSpaceDN w:val="0"/>
        <w:adjustRightInd w:val="0"/>
        <w:rPr>
          <w:color w:val="000000"/>
        </w:rPr>
      </w:pPr>
      <w:r>
        <w:rPr>
          <w:color w:val="000000"/>
        </w:rPr>
        <w:t xml:space="preserve">In this respect, the </w:t>
      </w:r>
      <w:r w:rsidR="0013261C">
        <w:rPr>
          <w:color w:val="000000"/>
        </w:rPr>
        <w:t>MU</w:t>
      </w:r>
      <w:r w:rsidR="00D361E3">
        <w:rPr>
          <w:color w:val="000000"/>
        </w:rPr>
        <w:t xml:space="preserve"> </w:t>
      </w:r>
      <w:r w:rsidR="0013261C">
        <w:rPr>
          <w:color w:val="000000"/>
        </w:rPr>
        <w:t>FP</w:t>
      </w:r>
      <w:r>
        <w:rPr>
          <w:color w:val="000000"/>
        </w:rPr>
        <w:t xml:space="preserve"> may be regarded as a set of Extended (i.e., not Core) EHR functions.</w:t>
      </w:r>
    </w:p>
    <w:p w14:paraId="3C8F1921" w14:textId="600A73D8" w:rsidR="00381E90" w:rsidRPr="003C5917" w:rsidRDefault="003969B4" w:rsidP="003C5917">
      <w:pPr>
        <w:pStyle w:val="Heading2"/>
        <w:rPr>
          <w:lang w:val="en-US"/>
        </w:rPr>
      </w:pPr>
      <w:bookmarkStart w:id="39" w:name="_Toc257571635"/>
      <w:r>
        <w:rPr>
          <w:lang w:val="en-US"/>
        </w:rPr>
        <w:t>The term “Jurisdiction”</w:t>
      </w:r>
      <w:bookmarkEnd w:id="39"/>
    </w:p>
    <w:p w14:paraId="110B1E36" w14:textId="77777777" w:rsidR="003969B4" w:rsidRPr="003969B4" w:rsidRDefault="003969B4" w:rsidP="003969B4">
      <w:pPr>
        <w:rPr>
          <w:szCs w:val="20"/>
        </w:rPr>
      </w:pPr>
      <w:r w:rsidRPr="003969B4">
        <w:rPr>
          <w:szCs w:val="20"/>
        </w:rPr>
        <w:t>For the p</w:t>
      </w:r>
      <w:r w:rsidR="009F3848">
        <w:rPr>
          <w:szCs w:val="20"/>
        </w:rPr>
        <w:t>urposes of this document,</w:t>
      </w:r>
      <w:r w:rsidRPr="003969B4">
        <w:rPr>
          <w:szCs w:val="20"/>
        </w:rPr>
        <w:t xml:space="preserve"> the term “jurisdiction” </w:t>
      </w:r>
      <w:r w:rsidR="009F3848">
        <w:rPr>
          <w:szCs w:val="20"/>
        </w:rPr>
        <w:t xml:space="preserve">is used </w:t>
      </w:r>
      <w:r w:rsidRPr="003969B4">
        <w:rPr>
          <w:szCs w:val="20"/>
        </w:rPr>
        <w:t>as follows:</w:t>
      </w:r>
    </w:p>
    <w:p w14:paraId="7292B31D" w14:textId="77777777" w:rsidR="003969B4" w:rsidRPr="003969B4" w:rsidRDefault="003969B4" w:rsidP="003969B4">
      <w:pPr>
        <w:spacing w:before="60" w:after="60"/>
        <w:ind w:left="576"/>
      </w:pPr>
      <w:r w:rsidRPr="003969B4">
        <w:t xml:space="preserve">A </w:t>
      </w:r>
      <w:r w:rsidRPr="003969B4">
        <w:rPr>
          <w:i/>
        </w:rPr>
        <w:t xml:space="preserve">jurisdiction </w:t>
      </w:r>
      <w:r w:rsidRPr="003969B4">
        <w:t xml:space="preserve">is an area, generally geo-political, in which a governmental agency or corporation has public health oversight and/or management responsibilities; a territorial range of authority or control. The jurisdiction could be a state, a metropolitan area (New York City, Chicago, etc.), a county within a state, or some other subdivision of a larger jurisdiction. A jurisdiction might encompass the entire country, as is the case with nationwide jurisdictions such as the jurisdictions of the </w:t>
      </w:r>
      <w:r w:rsidR="00165FB7">
        <w:t xml:space="preserve">Department of </w:t>
      </w:r>
      <w:r w:rsidRPr="003969B4">
        <w:t xml:space="preserve">Veterans </w:t>
      </w:r>
      <w:r w:rsidR="00165FB7">
        <w:t>Affairs</w:t>
      </w:r>
      <w:r w:rsidRPr="003969B4">
        <w:t xml:space="preserve"> and the Federal Bureau of Investigation. A </w:t>
      </w:r>
      <w:r w:rsidRPr="003969B4">
        <w:rPr>
          <w:i/>
        </w:rPr>
        <w:t>subordinate jurisdiction</w:t>
      </w:r>
      <w:r w:rsidRPr="003969B4">
        <w:t xml:space="preserve"> is a jurisdiction that is </w:t>
      </w:r>
      <w:r w:rsidR="001A44E0">
        <w:t>a</w:t>
      </w:r>
      <w:r w:rsidRPr="003969B4">
        <w:t xml:space="preserve"> </w:t>
      </w:r>
      <w:r w:rsidR="001A44E0">
        <w:t>subset</w:t>
      </w:r>
      <w:r w:rsidRPr="003969B4">
        <w:t xml:space="preserve"> of another jurisdiction.</w:t>
      </w:r>
    </w:p>
    <w:p w14:paraId="58C3DFDA" w14:textId="0C0B12B8" w:rsidR="00381E90" w:rsidRPr="003C5917" w:rsidRDefault="00CA270B" w:rsidP="003C5917">
      <w:pPr>
        <w:pStyle w:val="Heading2"/>
        <w:rPr>
          <w:lang w:val="en-US"/>
        </w:rPr>
      </w:pPr>
      <w:bookmarkStart w:id="40" w:name="_Toc311206808"/>
      <w:bookmarkStart w:id="41" w:name="_Toc257571636"/>
      <w:r w:rsidRPr="003B7474">
        <w:t>Systems, Components</w:t>
      </w:r>
      <w:r w:rsidR="0053510F">
        <w:t>, and</w:t>
      </w:r>
      <w:r w:rsidRPr="003B7474">
        <w:t xml:space="preserve"> Applications</w:t>
      </w:r>
      <w:bookmarkEnd w:id="40"/>
      <w:bookmarkEnd w:id="41"/>
    </w:p>
    <w:p w14:paraId="1D3CC66B" w14:textId="77777777" w:rsidR="00CA270B" w:rsidRPr="00BD6D01" w:rsidRDefault="00CA270B" w:rsidP="00BD6D01">
      <w:r w:rsidRPr="00BD6D01">
        <w:t>An EHR system consist</w:t>
      </w:r>
      <w:r w:rsidR="006C5FAC" w:rsidRPr="00BD6D01">
        <w:t>s</w:t>
      </w:r>
      <w:r w:rsidRPr="00BD6D01">
        <w:t xml:space="preserve"> of a collection of systems, applications, modules, or components, developed on different architectures. For example, a provider might pair one vendor's clinical documentation system with another's tracking, discharge, or prescribing system. An EHR system may be provided by a single vendor, multiple vendors, or by one or more development teams.</w:t>
      </w:r>
    </w:p>
    <w:p w14:paraId="3E1218AC" w14:textId="1FD9C9E1" w:rsidR="00274376" w:rsidRPr="003C5917" w:rsidRDefault="003E0B6C" w:rsidP="003C5917">
      <w:pPr>
        <w:pStyle w:val="Heading2"/>
      </w:pPr>
      <w:bookmarkStart w:id="42" w:name="_Toc263532483"/>
      <w:bookmarkStart w:id="43" w:name="_Toc284597015"/>
      <w:bookmarkStart w:id="44" w:name="_Toc284597113"/>
      <w:bookmarkStart w:id="45" w:name="_Toc284597211"/>
      <w:bookmarkStart w:id="46" w:name="_Toc284597505"/>
      <w:bookmarkStart w:id="47" w:name="_Toc284597707"/>
      <w:bookmarkStart w:id="48" w:name="_Toc311206810"/>
      <w:bookmarkStart w:id="49" w:name="_Toc257571637"/>
      <w:r w:rsidRPr="003B7474">
        <w:t xml:space="preserve">Organization </w:t>
      </w:r>
      <w:r>
        <w:t xml:space="preserve">of the </w:t>
      </w:r>
      <w:r w:rsidR="00026DE8" w:rsidRPr="003B7474">
        <w:t>HL7 EHR-S Functional Model</w:t>
      </w:r>
      <w:bookmarkEnd w:id="42"/>
      <w:bookmarkEnd w:id="43"/>
      <w:bookmarkEnd w:id="44"/>
      <w:bookmarkEnd w:id="45"/>
      <w:bookmarkEnd w:id="46"/>
      <w:bookmarkEnd w:id="47"/>
      <w:bookmarkEnd w:id="48"/>
      <w:bookmarkEnd w:id="49"/>
    </w:p>
    <w:p w14:paraId="574947D7" w14:textId="42DE960B" w:rsidR="00274376" w:rsidRDefault="00274376" w:rsidP="00274376">
      <w:pPr>
        <w:pStyle w:val="BodyText"/>
        <w:jc w:val="left"/>
        <w:rPr>
          <w:rFonts w:cs="Arial"/>
          <w:color w:val="000000"/>
          <w:sz w:val="22"/>
          <w:szCs w:val="22"/>
          <w:lang w:val="en-US" w:eastAsia="en-US"/>
        </w:rPr>
      </w:pPr>
      <w:r w:rsidRPr="00274376">
        <w:rPr>
          <w:rFonts w:cs="Arial"/>
          <w:color w:val="000000"/>
          <w:sz w:val="22"/>
          <w:szCs w:val="22"/>
          <w:lang w:val="en-US" w:eastAsia="en-US"/>
        </w:rPr>
        <w:t xml:space="preserve">The EHR-S Functional Model is composed of a list of functions, known as the Function List, which is divided into seven sections: Overarching, Care Provision, Care Provision Support, </w:t>
      </w:r>
      <w:r w:rsidR="00D361E3">
        <w:rPr>
          <w:rFonts w:cs="Arial"/>
          <w:color w:val="000000"/>
          <w:sz w:val="22"/>
          <w:szCs w:val="22"/>
          <w:lang w:val="en-US" w:eastAsia="en-US"/>
        </w:rPr>
        <w:t>Population Health Support, A</w:t>
      </w:r>
      <w:r w:rsidRPr="00274376">
        <w:rPr>
          <w:rFonts w:cs="Arial"/>
          <w:color w:val="000000"/>
          <w:sz w:val="22"/>
          <w:szCs w:val="22"/>
          <w:lang w:val="en-US" w:eastAsia="en-US"/>
        </w:rPr>
        <w:t>dministrative Support, Record Infrastruct</w:t>
      </w:r>
      <w:r>
        <w:rPr>
          <w:rFonts w:cs="Arial"/>
          <w:color w:val="000000"/>
          <w:sz w:val="22"/>
          <w:szCs w:val="22"/>
          <w:lang w:val="en-US" w:eastAsia="en-US"/>
        </w:rPr>
        <w:t>ure and Trust Infrastructure.</w:t>
      </w:r>
    </w:p>
    <w:p w14:paraId="450A2D19" w14:textId="77777777" w:rsidR="00274376" w:rsidRPr="00274376" w:rsidRDefault="00274376" w:rsidP="00274376">
      <w:pPr>
        <w:pStyle w:val="BodyText"/>
        <w:jc w:val="left"/>
        <w:rPr>
          <w:rFonts w:cs="Arial"/>
          <w:color w:val="000000"/>
          <w:sz w:val="22"/>
          <w:szCs w:val="22"/>
          <w:lang w:val="en-US" w:eastAsia="en-US"/>
        </w:rPr>
      </w:pPr>
    </w:p>
    <w:tbl>
      <w:tblPr>
        <w:tblW w:w="8647" w:type="dxa"/>
        <w:tblInd w:w="144" w:type="dxa"/>
        <w:tblCellMar>
          <w:left w:w="0" w:type="dxa"/>
          <w:right w:w="0" w:type="dxa"/>
        </w:tblCellMar>
        <w:tblLook w:val="0420" w:firstRow="1" w:lastRow="0" w:firstColumn="0" w:lastColumn="0" w:noHBand="0" w:noVBand="1"/>
      </w:tblPr>
      <w:tblGrid>
        <w:gridCol w:w="8647"/>
      </w:tblGrid>
      <w:tr w:rsidR="00274376" w:rsidRPr="00D13125" w14:paraId="2F65BA48" w14:textId="77777777" w:rsidTr="00BA4E6F">
        <w:tc>
          <w:tcPr>
            <w:tcW w:w="8647"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14:paraId="3270E09D" w14:textId="77777777" w:rsidR="00274376" w:rsidRPr="00D13125" w:rsidRDefault="00274376" w:rsidP="00BA4E6F">
            <w:pPr>
              <w:pStyle w:val="TableHeading"/>
              <w:jc w:val="center"/>
              <w:rPr>
                <w:lang w:val="en-CA"/>
              </w:rPr>
            </w:pPr>
            <w:r w:rsidRPr="00D13125">
              <w:rPr>
                <w:lang w:val="en-CA"/>
              </w:rPr>
              <w:t>Overarching (O</w:t>
            </w:r>
            <w:r>
              <w:rPr>
                <w:lang w:val="en-CA"/>
              </w:rPr>
              <w:t>V</w:t>
            </w:r>
            <w:r w:rsidRPr="00D13125">
              <w:rPr>
                <w:lang w:val="en-CA"/>
              </w:rPr>
              <w:t>)</w:t>
            </w:r>
          </w:p>
        </w:tc>
      </w:tr>
      <w:tr w:rsidR="00274376" w:rsidRPr="00D13125" w14:paraId="0B09F660" w14:textId="77777777" w:rsidTr="00BA4E6F">
        <w:tc>
          <w:tcPr>
            <w:tcW w:w="8647"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14:paraId="6CA82E6D" w14:textId="77777777" w:rsidR="00274376" w:rsidRPr="00D13125" w:rsidRDefault="00274376" w:rsidP="00BA4E6F">
            <w:pPr>
              <w:pStyle w:val="TableHeading"/>
              <w:jc w:val="center"/>
              <w:rPr>
                <w:lang w:val="en-CA"/>
              </w:rPr>
            </w:pPr>
            <w:r w:rsidRPr="00D13125">
              <w:rPr>
                <w:lang w:val="en-CA"/>
              </w:rPr>
              <w:t>Care Provision (CP)</w:t>
            </w:r>
          </w:p>
        </w:tc>
      </w:tr>
      <w:tr w:rsidR="00274376" w:rsidRPr="00D13125" w14:paraId="07B9BCFA" w14:textId="77777777" w:rsidTr="00BA4E6F">
        <w:tc>
          <w:tcPr>
            <w:tcW w:w="8647"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14:paraId="183D6E36" w14:textId="77777777" w:rsidR="00274376" w:rsidRPr="00D13125" w:rsidRDefault="00274376" w:rsidP="00BA4E6F">
            <w:pPr>
              <w:pStyle w:val="TableHeading"/>
              <w:jc w:val="center"/>
              <w:rPr>
                <w:lang w:val="en-CA"/>
              </w:rPr>
            </w:pPr>
            <w:r w:rsidRPr="00D13125">
              <w:rPr>
                <w:lang w:val="en-CA"/>
              </w:rPr>
              <w:t>Care Provision Support (CPS)</w:t>
            </w:r>
          </w:p>
        </w:tc>
      </w:tr>
      <w:tr w:rsidR="00274376" w:rsidRPr="00D13125" w14:paraId="620320BB" w14:textId="77777777" w:rsidTr="00BA4E6F">
        <w:tc>
          <w:tcPr>
            <w:tcW w:w="8647"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7B936E80" w14:textId="77777777" w:rsidR="00274376" w:rsidRPr="00D13125" w:rsidRDefault="00274376" w:rsidP="00BA4E6F">
            <w:pPr>
              <w:pStyle w:val="TableHeading"/>
              <w:jc w:val="center"/>
              <w:rPr>
                <w:lang w:val="en-CA"/>
              </w:rPr>
            </w:pPr>
            <w:r w:rsidRPr="00D13125">
              <w:rPr>
                <w:lang w:val="en-CA"/>
              </w:rPr>
              <w:t>Population Health Support (POP)</w:t>
            </w:r>
          </w:p>
        </w:tc>
      </w:tr>
      <w:tr w:rsidR="00274376" w:rsidRPr="00D13125" w14:paraId="2E2315BD" w14:textId="77777777" w:rsidTr="00BA4E6F">
        <w:tc>
          <w:tcPr>
            <w:tcW w:w="8647" w:type="dxa"/>
            <w:tcBorders>
              <w:top w:val="single" w:sz="8" w:space="0" w:color="FFFFFF"/>
              <w:left w:val="single" w:sz="8" w:space="0" w:color="FFFFFF"/>
              <w:bottom w:val="single" w:sz="8" w:space="0" w:color="FFFFFF"/>
              <w:right w:val="single" w:sz="8" w:space="0" w:color="FFFFFF"/>
            </w:tcBorders>
            <w:shd w:val="clear" w:color="auto" w:fill="7030A0"/>
            <w:tcMar>
              <w:top w:w="72" w:type="dxa"/>
              <w:left w:w="144" w:type="dxa"/>
              <w:bottom w:w="72" w:type="dxa"/>
              <w:right w:w="144" w:type="dxa"/>
            </w:tcMar>
          </w:tcPr>
          <w:p w14:paraId="2D0B8611" w14:textId="77777777" w:rsidR="00274376" w:rsidRPr="00D13125" w:rsidRDefault="00274376" w:rsidP="00BA4E6F">
            <w:pPr>
              <w:pStyle w:val="TableHeading"/>
              <w:jc w:val="center"/>
              <w:rPr>
                <w:lang w:val="en-CA"/>
              </w:rPr>
            </w:pPr>
            <w:r w:rsidRPr="00D13125">
              <w:rPr>
                <w:lang w:val="en-CA"/>
              </w:rPr>
              <w:t>Administrative Support (AS)</w:t>
            </w:r>
          </w:p>
        </w:tc>
      </w:tr>
      <w:tr w:rsidR="00274376" w:rsidRPr="00D13125" w14:paraId="6075BB80" w14:textId="77777777" w:rsidTr="00BA4E6F">
        <w:tc>
          <w:tcPr>
            <w:tcW w:w="8647" w:type="dxa"/>
            <w:tcBorders>
              <w:top w:val="single" w:sz="8" w:space="0" w:color="FFFFFF"/>
              <w:left w:val="single" w:sz="8" w:space="0" w:color="FFFFFF"/>
              <w:bottom w:val="single" w:sz="8" w:space="0" w:color="FFFFFF"/>
              <w:right w:val="single" w:sz="8" w:space="0" w:color="FFFFFF"/>
            </w:tcBorders>
            <w:shd w:val="clear" w:color="auto" w:fill="996633"/>
            <w:tcMar>
              <w:top w:w="72" w:type="dxa"/>
              <w:left w:w="144" w:type="dxa"/>
              <w:bottom w:w="72" w:type="dxa"/>
              <w:right w:w="144" w:type="dxa"/>
            </w:tcMar>
            <w:hideMark/>
          </w:tcPr>
          <w:p w14:paraId="1305CC27" w14:textId="77777777" w:rsidR="00274376" w:rsidRPr="00D13125" w:rsidRDefault="00274376" w:rsidP="00BA4E6F">
            <w:pPr>
              <w:pStyle w:val="TableHeading"/>
              <w:jc w:val="center"/>
              <w:rPr>
                <w:lang w:val="en-CA"/>
              </w:rPr>
            </w:pPr>
            <w:r w:rsidRPr="00D13125">
              <w:rPr>
                <w:lang w:val="en-CA"/>
              </w:rPr>
              <w:t>Record Infrastructure (RI)</w:t>
            </w:r>
          </w:p>
        </w:tc>
      </w:tr>
      <w:tr w:rsidR="00274376" w:rsidRPr="00D13125" w14:paraId="62F89B73" w14:textId="77777777" w:rsidTr="00BA4E6F">
        <w:tc>
          <w:tcPr>
            <w:tcW w:w="8647" w:type="dxa"/>
            <w:tcBorders>
              <w:top w:val="single" w:sz="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hideMark/>
          </w:tcPr>
          <w:p w14:paraId="1FA6F458" w14:textId="77777777" w:rsidR="00274376" w:rsidRPr="00D13125" w:rsidRDefault="00274376" w:rsidP="00CA7EE9">
            <w:pPr>
              <w:pStyle w:val="TableHeading"/>
              <w:keepNext/>
              <w:jc w:val="center"/>
              <w:rPr>
                <w:lang w:val="en-CA"/>
              </w:rPr>
            </w:pPr>
            <w:r w:rsidRPr="00D13125">
              <w:rPr>
                <w:lang w:val="en-CA"/>
              </w:rPr>
              <w:t>Trust Infrastructure (TI)</w:t>
            </w:r>
          </w:p>
        </w:tc>
      </w:tr>
    </w:tbl>
    <w:p w14:paraId="52748030" w14:textId="77777777" w:rsidR="00CA7EE9" w:rsidRDefault="00CA7EE9" w:rsidP="00A95CFD">
      <w:pPr>
        <w:pStyle w:val="Caption"/>
        <w:jc w:val="center"/>
      </w:pPr>
      <w:bookmarkStart w:id="50" w:name="_Toc351142217"/>
      <w:r>
        <w:t xml:space="preserve">Table </w:t>
      </w:r>
      <w:r w:rsidR="009B426E">
        <w:fldChar w:fldCharType="begin"/>
      </w:r>
      <w:r w:rsidR="009B426E">
        <w:instrText xml:space="preserve"> SEQ Table \* ARABIC </w:instrText>
      </w:r>
      <w:r w:rsidR="009B426E">
        <w:fldChar w:fldCharType="separate"/>
      </w:r>
      <w:r w:rsidR="0053464F">
        <w:rPr>
          <w:noProof/>
        </w:rPr>
        <w:t>1</w:t>
      </w:r>
      <w:r w:rsidR="009B426E">
        <w:rPr>
          <w:noProof/>
        </w:rPr>
        <w:fldChar w:fldCharType="end"/>
      </w:r>
      <w:r>
        <w:t>: Function List Sections</w:t>
      </w:r>
      <w:bookmarkEnd w:id="50"/>
    </w:p>
    <w:p w14:paraId="71168CD3" w14:textId="77777777" w:rsidR="003A23C7" w:rsidRDefault="003A23C7" w:rsidP="00274376">
      <w:pPr>
        <w:pStyle w:val="BodyText"/>
        <w:jc w:val="left"/>
        <w:rPr>
          <w:rFonts w:cs="Arial"/>
          <w:color w:val="000000"/>
          <w:sz w:val="22"/>
          <w:szCs w:val="22"/>
          <w:lang w:val="en-US" w:eastAsia="en-US"/>
        </w:rPr>
      </w:pPr>
      <w:r w:rsidRPr="003A23C7">
        <w:rPr>
          <w:rFonts w:cs="Arial"/>
          <w:color w:val="000000"/>
          <w:sz w:val="22"/>
          <w:szCs w:val="22"/>
          <w:lang w:val="en-US" w:eastAsia="en-US"/>
        </w:rPr>
        <w:t>The seven sections of the function list reflect content from prior HL7 DSTUs (EHR Interoperability and Lifecycle Models), the Records Management/Evidentiary Support and other Functional Profiles (based on prior releases of the EHR System Functional Model).</w:t>
      </w:r>
    </w:p>
    <w:p w14:paraId="37C14744" w14:textId="77777777" w:rsidR="003A23C7" w:rsidRDefault="003A23C7" w:rsidP="00274376">
      <w:pPr>
        <w:pStyle w:val="BodyText"/>
        <w:jc w:val="left"/>
        <w:rPr>
          <w:rFonts w:cs="Arial"/>
          <w:color w:val="000000"/>
          <w:sz w:val="22"/>
          <w:szCs w:val="22"/>
          <w:lang w:val="en-US" w:eastAsia="en-US"/>
        </w:rPr>
      </w:pPr>
    </w:p>
    <w:p w14:paraId="5A6696F7" w14:textId="092566B4" w:rsidR="00274376" w:rsidRPr="00274376" w:rsidRDefault="00274376" w:rsidP="00274376">
      <w:pPr>
        <w:pStyle w:val="BodyText"/>
        <w:jc w:val="left"/>
        <w:rPr>
          <w:rFonts w:cs="Arial"/>
          <w:color w:val="000000"/>
          <w:sz w:val="22"/>
          <w:szCs w:val="22"/>
          <w:lang w:val="en-US" w:eastAsia="en-US"/>
        </w:rPr>
      </w:pPr>
      <w:r w:rsidRPr="00274376">
        <w:rPr>
          <w:rFonts w:cs="Arial"/>
          <w:color w:val="000000"/>
          <w:sz w:val="22"/>
          <w:szCs w:val="22"/>
          <w:lang w:val="en-US" w:eastAsia="en-US"/>
        </w:rPr>
        <w:t xml:space="preserve">Within the seven Sections of the Functional List the functions are grouped under header functions which each have one or more sub-functions in a hierarchical structure. </w:t>
      </w:r>
    </w:p>
    <w:p w14:paraId="6344EDC9" w14:textId="77777777" w:rsidR="00834E82" w:rsidRDefault="00834E82">
      <w:pPr>
        <w:rPr>
          <w:rFonts w:ascii="Cambria" w:hAnsi="Cambria" w:cs="Times New Roman"/>
          <w:b/>
          <w:bCs/>
          <w:i/>
          <w:iCs/>
          <w:sz w:val="28"/>
          <w:szCs w:val="28"/>
          <w:lang w:val="x-none" w:eastAsia="x-none"/>
        </w:rPr>
      </w:pPr>
      <w:bookmarkStart w:id="51" w:name="_Toc350839612"/>
      <w:bookmarkStart w:id="52" w:name="_Toc257571638"/>
      <w:r>
        <w:br w:type="page"/>
      </w:r>
    </w:p>
    <w:p w14:paraId="2CBA604B" w14:textId="1BFD6629" w:rsidR="001B765E" w:rsidRDefault="001B765E" w:rsidP="001B765E">
      <w:pPr>
        <w:pStyle w:val="Heading2"/>
        <w:keepNext w:val="0"/>
        <w:widowControl w:val="0"/>
        <w:numPr>
          <w:ilvl w:val="1"/>
          <w:numId w:val="0"/>
        </w:numPr>
        <w:autoSpaceDE w:val="0"/>
        <w:autoSpaceDN w:val="0"/>
        <w:adjustRightInd w:val="0"/>
        <w:spacing w:after="100"/>
        <w:ind w:left="465" w:hanging="465"/>
      </w:pPr>
      <w:r>
        <w:t>Sections of the Function List</w:t>
      </w:r>
      <w:bookmarkEnd w:id="51"/>
      <w:bookmarkEnd w:id="52"/>
    </w:p>
    <w:p w14:paraId="050CD991" w14:textId="77777777" w:rsidR="001B765E" w:rsidRDefault="001B765E" w:rsidP="001B765E">
      <w:pPr>
        <w:pStyle w:val="Default"/>
        <w:tabs>
          <w:tab w:val="left" w:pos="0"/>
        </w:tabs>
        <w:rPr>
          <w:rFonts w:ascii="Arial" w:hAnsi="Arial" w:cs="Arial"/>
          <w:sz w:val="22"/>
          <w:szCs w:val="22"/>
        </w:rPr>
      </w:pPr>
      <w:r w:rsidRPr="00120656">
        <w:rPr>
          <w:rFonts w:ascii="Arial" w:hAnsi="Arial" w:cs="Arial"/>
          <w:sz w:val="22"/>
          <w:szCs w:val="22"/>
        </w:rPr>
        <w:t>The seven sections of the function list reflect content of the Interoperability Model, now integrated in the Functional Model, a</w:t>
      </w:r>
      <w:r w:rsidR="00120656">
        <w:rPr>
          <w:rFonts w:ascii="Arial" w:hAnsi="Arial" w:cs="Arial"/>
          <w:sz w:val="22"/>
          <w:szCs w:val="22"/>
        </w:rPr>
        <w:t>nd input from several profiles o</w:t>
      </w:r>
      <w:r w:rsidRPr="00120656">
        <w:rPr>
          <w:rFonts w:ascii="Arial" w:hAnsi="Arial" w:cs="Arial"/>
          <w:sz w:val="22"/>
          <w:szCs w:val="22"/>
        </w:rPr>
        <w:t xml:space="preserve">f the </w:t>
      </w:r>
      <w:r w:rsidR="00120656">
        <w:rPr>
          <w:rFonts w:ascii="Arial" w:hAnsi="Arial" w:cs="Arial"/>
          <w:sz w:val="22"/>
          <w:szCs w:val="22"/>
        </w:rPr>
        <w:t>earlier</w:t>
      </w:r>
      <w:r w:rsidRPr="00120656">
        <w:rPr>
          <w:rFonts w:ascii="Arial" w:hAnsi="Arial" w:cs="Arial"/>
          <w:sz w:val="22"/>
          <w:szCs w:val="22"/>
        </w:rPr>
        <w:t xml:space="preserve"> version</w:t>
      </w:r>
      <w:r w:rsidR="00120656">
        <w:rPr>
          <w:rFonts w:ascii="Arial" w:hAnsi="Arial" w:cs="Arial"/>
          <w:sz w:val="22"/>
          <w:szCs w:val="22"/>
        </w:rPr>
        <w:t>s</w:t>
      </w:r>
      <w:r w:rsidRPr="00120656">
        <w:rPr>
          <w:rFonts w:ascii="Arial" w:hAnsi="Arial" w:cs="Arial"/>
          <w:sz w:val="22"/>
          <w:szCs w:val="22"/>
        </w:rPr>
        <w:t xml:space="preserve"> of the Functional Model. Below is a summary description of each of the seven sections:</w:t>
      </w:r>
    </w:p>
    <w:p w14:paraId="2D84082F" w14:textId="77777777" w:rsidR="000F6E24" w:rsidRPr="00120656" w:rsidRDefault="000F6E24" w:rsidP="001B765E">
      <w:pPr>
        <w:pStyle w:val="Default"/>
        <w:tabs>
          <w:tab w:val="left" w:pos="0"/>
        </w:tabs>
        <w:rPr>
          <w:rFonts w:ascii="Arial" w:hAnsi="Arial" w:cs="Arial"/>
          <w:sz w:val="22"/>
          <w:szCs w:val="22"/>
        </w:rPr>
      </w:pPr>
    </w:p>
    <w:p w14:paraId="3D3AC040" w14:textId="0834BAE3" w:rsidR="000F6E24" w:rsidRPr="000F6E24" w:rsidRDefault="001B765E" w:rsidP="001B765E">
      <w:pPr>
        <w:pStyle w:val="Bullet"/>
        <w:rPr>
          <w:rFonts w:cs="Arial"/>
          <w:sz w:val="22"/>
          <w:szCs w:val="22"/>
        </w:rPr>
      </w:pPr>
      <w:r w:rsidRPr="000F6E24">
        <w:rPr>
          <w:rFonts w:cs="Arial"/>
          <w:b/>
          <w:sz w:val="22"/>
          <w:szCs w:val="22"/>
        </w:rPr>
        <w:t>Overarching</w:t>
      </w:r>
      <w:r w:rsidRPr="00120656">
        <w:rPr>
          <w:rFonts w:cs="Arial"/>
          <w:sz w:val="22"/>
          <w:szCs w:val="22"/>
        </w:rPr>
        <w:t>: The Overarching Section contains Conformance Criteria that apply to all EHR Systems and consequently must be included in a</w:t>
      </w:r>
      <w:r w:rsidR="003835C7" w:rsidRPr="00120656">
        <w:rPr>
          <w:rFonts w:cs="Arial"/>
          <w:sz w:val="22"/>
          <w:szCs w:val="22"/>
        </w:rPr>
        <w:t>ll EHR-S FM compliant profiles.</w:t>
      </w:r>
    </w:p>
    <w:p w14:paraId="6E78D239" w14:textId="77777777" w:rsidR="001B765E" w:rsidRPr="00120656" w:rsidRDefault="001B765E" w:rsidP="001B765E">
      <w:pPr>
        <w:pStyle w:val="Bullet"/>
        <w:rPr>
          <w:rFonts w:cs="Arial"/>
          <w:sz w:val="22"/>
          <w:szCs w:val="22"/>
        </w:rPr>
      </w:pPr>
      <w:r w:rsidRPr="000F6E24">
        <w:rPr>
          <w:rFonts w:cs="Arial"/>
          <w:b/>
          <w:sz w:val="22"/>
          <w:szCs w:val="22"/>
        </w:rPr>
        <w:t>Care Provision</w:t>
      </w:r>
      <w:r w:rsidRPr="00120656">
        <w:rPr>
          <w:rFonts w:cs="Arial"/>
          <w:sz w:val="22"/>
          <w:szCs w:val="22"/>
        </w:rPr>
        <w:t>: The Care Provision Section contains those functions and supporting Conformance Criteria that are required to provide direct care to a specific patient and enable hands-on delivery of healthcare. The functions are general and are not limited to a specific care setting and may be applied as part of an Electronic Health Record supporting healthcare offices, clinics, hospitals and specialty care centers.</w:t>
      </w:r>
    </w:p>
    <w:p w14:paraId="2C25CF24" w14:textId="77777777" w:rsidR="001B765E" w:rsidRPr="00120656" w:rsidRDefault="001B765E" w:rsidP="001B765E">
      <w:pPr>
        <w:pStyle w:val="Bullet"/>
        <w:rPr>
          <w:rFonts w:cs="Arial"/>
          <w:sz w:val="22"/>
          <w:szCs w:val="22"/>
        </w:rPr>
      </w:pPr>
      <w:r w:rsidRPr="000F6E24">
        <w:rPr>
          <w:rFonts w:cs="Arial"/>
          <w:b/>
          <w:sz w:val="22"/>
          <w:szCs w:val="22"/>
        </w:rPr>
        <w:t>Care Provision Support</w:t>
      </w:r>
      <w:r w:rsidRPr="00120656">
        <w:rPr>
          <w:rFonts w:cs="Arial"/>
          <w:sz w:val="22"/>
          <w:szCs w:val="22"/>
        </w:rPr>
        <w:t>: The Care Provision Support Section focuses on functions needed to enable the provision of care. This section is organized generally in alignment with Care Provision Section. For example, CP.4 (Manage Orders) is supported directly by CPS.4 (Support Orders).</w:t>
      </w:r>
    </w:p>
    <w:p w14:paraId="41886A6D" w14:textId="2D3215D8" w:rsidR="001B765E" w:rsidRPr="00120656" w:rsidRDefault="001B765E" w:rsidP="001B765E">
      <w:pPr>
        <w:pStyle w:val="Bullet"/>
        <w:rPr>
          <w:rFonts w:cs="Arial"/>
          <w:sz w:val="22"/>
          <w:szCs w:val="22"/>
        </w:rPr>
      </w:pPr>
      <w:r w:rsidRPr="000F6E24">
        <w:rPr>
          <w:rFonts w:cs="Arial"/>
          <w:b/>
          <w:sz w:val="22"/>
          <w:szCs w:val="22"/>
          <w:lang w:val="en-CA"/>
        </w:rPr>
        <w:t>Population Health Support</w:t>
      </w:r>
      <w:r w:rsidRPr="00120656">
        <w:rPr>
          <w:rFonts w:cs="Arial"/>
          <w:sz w:val="22"/>
          <w:szCs w:val="22"/>
          <w:lang w:val="en-CA"/>
        </w:rPr>
        <w:t xml:space="preserve">: </w:t>
      </w:r>
      <w:r w:rsidRPr="00120656">
        <w:rPr>
          <w:rFonts w:cs="Arial"/>
          <w:sz w:val="22"/>
          <w:szCs w:val="22"/>
        </w:rPr>
        <w:t>The Population Health Support Section focuses on those functions required of the EHR to support the prevention and control of disease among a group of people (as opposed to the direct care of a single patient</w:t>
      </w:r>
      <w:r w:rsidR="00631394">
        <w:rPr>
          <w:rFonts w:cs="Arial"/>
          <w:sz w:val="22"/>
          <w:szCs w:val="22"/>
        </w:rPr>
        <w:t>)</w:t>
      </w:r>
      <w:r w:rsidRPr="00120656">
        <w:rPr>
          <w:rFonts w:cs="Arial"/>
          <w:sz w:val="22"/>
          <w:szCs w:val="22"/>
        </w:rPr>
        <w:t>. This section includes functions to support input to systems that perform medical research, promote public health, &amp; improve the quality of care at a multi-patient level</w:t>
      </w:r>
      <w:r w:rsidR="003835C7" w:rsidRPr="00120656">
        <w:rPr>
          <w:rFonts w:cs="Arial"/>
          <w:sz w:val="22"/>
          <w:szCs w:val="22"/>
        </w:rPr>
        <w:t>.</w:t>
      </w:r>
    </w:p>
    <w:p w14:paraId="2967A2FA" w14:textId="77777777" w:rsidR="001B765E" w:rsidRPr="00120656" w:rsidRDefault="001B765E" w:rsidP="001B765E">
      <w:pPr>
        <w:pStyle w:val="Bullet"/>
        <w:rPr>
          <w:rFonts w:cs="Arial"/>
          <w:sz w:val="22"/>
          <w:szCs w:val="22"/>
        </w:rPr>
      </w:pPr>
      <w:r w:rsidRPr="000F6E24">
        <w:rPr>
          <w:rFonts w:cs="Arial"/>
          <w:b/>
          <w:sz w:val="22"/>
          <w:szCs w:val="22"/>
          <w:lang w:val="en-CA"/>
        </w:rPr>
        <w:t>Administrative Support:</w:t>
      </w:r>
      <w:r w:rsidRPr="00120656">
        <w:rPr>
          <w:rFonts w:cs="Arial"/>
          <w:sz w:val="22"/>
          <w:szCs w:val="22"/>
          <w:lang w:val="en-CA"/>
        </w:rPr>
        <w:t xml:space="preserve"> </w:t>
      </w:r>
      <w:r w:rsidRPr="00120656">
        <w:rPr>
          <w:rFonts w:cs="Arial"/>
          <w:sz w:val="22"/>
          <w:szCs w:val="22"/>
        </w:rPr>
        <w:t>The Administrative Support Section focuses on functions required in the EHR-S to enable the management of the clinical practice and to assist with the administrative and financial operations. This includes management of resources, workflow and communication with patients and providers as well as the management of non-clinical administrative information on patients and providers.</w:t>
      </w:r>
    </w:p>
    <w:p w14:paraId="07E42053" w14:textId="16B73833" w:rsidR="001B765E" w:rsidRPr="00120656" w:rsidRDefault="001B765E" w:rsidP="001B765E">
      <w:pPr>
        <w:pStyle w:val="Bullet"/>
        <w:rPr>
          <w:rFonts w:cs="Arial"/>
          <w:sz w:val="22"/>
          <w:szCs w:val="22"/>
        </w:rPr>
      </w:pPr>
      <w:r w:rsidRPr="000F6E24">
        <w:rPr>
          <w:rFonts w:cs="Arial"/>
          <w:b/>
          <w:sz w:val="22"/>
          <w:szCs w:val="22"/>
          <w:lang w:val="en-CA"/>
        </w:rPr>
        <w:t>Record Infrastructure</w:t>
      </w:r>
      <w:r w:rsidRPr="00120656">
        <w:rPr>
          <w:rFonts w:cs="Arial"/>
          <w:sz w:val="22"/>
          <w:szCs w:val="22"/>
          <w:lang w:val="en-CA"/>
        </w:rPr>
        <w:t xml:space="preserve">: </w:t>
      </w:r>
      <w:r w:rsidRPr="00120656">
        <w:rPr>
          <w:rFonts w:cs="Arial"/>
          <w:sz w:val="22"/>
          <w:szCs w:val="22"/>
        </w:rPr>
        <w:t xml:space="preserve">The Record Infrastructure </w:t>
      </w:r>
      <w:r w:rsidR="007B1EAB">
        <w:rPr>
          <w:rFonts w:cs="Arial"/>
          <w:sz w:val="22"/>
          <w:szCs w:val="22"/>
        </w:rPr>
        <w:t>Section</w:t>
      </w:r>
      <w:r w:rsidRPr="00120656">
        <w:rPr>
          <w:rFonts w:cs="Arial"/>
          <w:sz w:val="22"/>
          <w:szCs w:val="22"/>
        </w:rPr>
        <w:t xml:space="preserve"> consists of functions common to EHR System record management, particularly those functions foundational to managing record lifecycle (origination, attestation, amendment, access/use, translation, transmittal/disclosure, receipt, de-identification, archive…) and record lifespan (persistence, indelibility, continuity, audit, encryption). RI functions are core and foundational to all other functions of the Model (CP, CPS, POP, AS).</w:t>
      </w:r>
    </w:p>
    <w:p w14:paraId="55B8B8EA" w14:textId="5C8AFBCE" w:rsidR="001B765E" w:rsidRPr="00120656" w:rsidRDefault="001B765E" w:rsidP="001B765E">
      <w:pPr>
        <w:pStyle w:val="Bullet"/>
        <w:rPr>
          <w:rFonts w:cs="Arial"/>
          <w:sz w:val="22"/>
          <w:szCs w:val="22"/>
        </w:rPr>
      </w:pPr>
      <w:r w:rsidRPr="000F6E24">
        <w:rPr>
          <w:rFonts w:cs="Arial"/>
          <w:b/>
          <w:sz w:val="22"/>
          <w:szCs w:val="22"/>
          <w:lang w:val="en-CA"/>
        </w:rPr>
        <w:t>Trust Infrastructure</w:t>
      </w:r>
      <w:r w:rsidRPr="00120656">
        <w:rPr>
          <w:rFonts w:cs="Arial"/>
          <w:sz w:val="22"/>
          <w:szCs w:val="22"/>
          <w:lang w:val="en-CA"/>
        </w:rPr>
        <w:t xml:space="preserve">: </w:t>
      </w:r>
      <w:r w:rsidRPr="00120656">
        <w:rPr>
          <w:rFonts w:cs="Arial"/>
          <w:sz w:val="22"/>
          <w:szCs w:val="22"/>
        </w:rPr>
        <w:t xml:space="preserve">The Trust Infrastructure </w:t>
      </w:r>
      <w:r w:rsidR="007B1EAB">
        <w:rPr>
          <w:rFonts w:cs="Arial"/>
          <w:sz w:val="22"/>
          <w:szCs w:val="22"/>
        </w:rPr>
        <w:t>Section</w:t>
      </w:r>
      <w:r w:rsidRPr="00120656">
        <w:rPr>
          <w:rFonts w:cs="Arial"/>
          <w:sz w:val="22"/>
          <w:szCs w:val="22"/>
        </w:rPr>
        <w:t xml:space="preserve"> consists of functions common to an EHR System infrastructure, particularly those functions foundational to system operations, security, efficiency and data integrity assurance, safeguards for privacy and confidentiality, and interoperability with other systems. TI functions are core and foundational to all other functions of the Model (CP, CPS, POP, AS and RI).</w:t>
      </w:r>
    </w:p>
    <w:p w14:paraId="2A9ABBA8" w14:textId="77777777" w:rsidR="001B765E" w:rsidRPr="00380270" w:rsidRDefault="001B765E" w:rsidP="001B765E">
      <w:pPr>
        <w:pStyle w:val="Default"/>
        <w:rPr>
          <w:rFonts w:ascii="Arial" w:hAnsi="Arial" w:cs="Arial"/>
          <w:sz w:val="22"/>
          <w:szCs w:val="22"/>
        </w:rPr>
      </w:pPr>
    </w:p>
    <w:p w14:paraId="0D1DDCEC" w14:textId="77777777" w:rsidR="001B765E" w:rsidRPr="00120656" w:rsidRDefault="001B765E" w:rsidP="00380270">
      <w:r w:rsidRPr="00120656">
        <w:t>Each function in the HL7 EHR-S Functional Model is identified and described using a set of elements or components as detailed below.</w:t>
      </w:r>
    </w:p>
    <w:p w14:paraId="1BA97E60" w14:textId="02A3A584" w:rsidR="00063282" w:rsidRDefault="00063282"/>
    <w:p w14:paraId="79D8C0F8" w14:textId="1070DEB2" w:rsidR="00834E82" w:rsidRDefault="00834E82">
      <w:r>
        <w:br w:type="page"/>
      </w:r>
    </w:p>
    <w:p w14:paraId="551C06D0" w14:textId="77777777" w:rsidR="00CD4C08" w:rsidRDefault="00CD4C08" w:rsidP="00380270"/>
    <w:tbl>
      <w:tblPr>
        <w:tblW w:w="9146" w:type="dxa"/>
        <w:tblInd w:w="414" w:type="dxa"/>
        <w:tblLook w:val="04A0" w:firstRow="1" w:lastRow="0" w:firstColumn="1" w:lastColumn="0" w:noHBand="0" w:noVBand="1"/>
      </w:tblPr>
      <w:tblGrid>
        <w:gridCol w:w="8786"/>
        <w:gridCol w:w="360"/>
      </w:tblGrid>
      <w:tr w:rsidR="000C5CB7" w:rsidRPr="00604D62" w14:paraId="4E7CCFF1" w14:textId="77777777" w:rsidTr="001B765E">
        <w:trPr>
          <w:trHeight w:val="20"/>
        </w:trPr>
        <w:tc>
          <w:tcPr>
            <w:tcW w:w="7076" w:type="dxa"/>
          </w:tcPr>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706"/>
              <w:gridCol w:w="1003"/>
              <w:gridCol w:w="1363"/>
              <w:gridCol w:w="1768"/>
              <w:gridCol w:w="2786"/>
            </w:tblGrid>
            <w:tr w:rsidR="00380270" w:rsidRPr="00D13125" w14:paraId="59A7D040" w14:textId="77777777" w:rsidTr="00CD4C08">
              <w:trPr>
                <w:trHeight w:val="255"/>
              </w:trPr>
              <w:tc>
                <w:tcPr>
                  <w:tcW w:w="934" w:type="dxa"/>
                  <w:shd w:val="clear" w:color="auto" w:fill="C6D9F1"/>
                  <w:noWrap/>
                </w:tcPr>
                <w:p w14:paraId="5061ED6F" w14:textId="77777777" w:rsidR="001B765E" w:rsidRPr="00D13125" w:rsidRDefault="001B765E" w:rsidP="00380270">
                  <w:r w:rsidRPr="00D13125">
                    <w:t>ID</w:t>
                  </w:r>
                </w:p>
              </w:tc>
              <w:tc>
                <w:tcPr>
                  <w:tcW w:w="706" w:type="dxa"/>
                  <w:shd w:val="clear" w:color="auto" w:fill="C6D9F1"/>
                  <w:noWrap/>
                </w:tcPr>
                <w:p w14:paraId="57DE9CE1" w14:textId="77777777" w:rsidR="001B765E" w:rsidRPr="00D13125" w:rsidRDefault="001B765E" w:rsidP="00380270">
                  <w:r w:rsidRPr="00D13125">
                    <w:t>Type</w:t>
                  </w:r>
                </w:p>
              </w:tc>
              <w:tc>
                <w:tcPr>
                  <w:tcW w:w="1003" w:type="dxa"/>
                  <w:shd w:val="clear" w:color="auto" w:fill="C6D9F1"/>
                  <w:noWrap/>
                </w:tcPr>
                <w:p w14:paraId="1235509D" w14:textId="77777777" w:rsidR="001B765E" w:rsidRPr="00D13125" w:rsidRDefault="001B765E" w:rsidP="00380270">
                  <w:r w:rsidRPr="00D13125">
                    <w:t>Name</w:t>
                  </w:r>
                </w:p>
              </w:tc>
              <w:tc>
                <w:tcPr>
                  <w:tcW w:w="1363" w:type="dxa"/>
                  <w:shd w:val="clear" w:color="auto" w:fill="C6D9F1"/>
                  <w:noWrap/>
                </w:tcPr>
                <w:p w14:paraId="22624797" w14:textId="77777777" w:rsidR="001B765E" w:rsidRPr="00D13125" w:rsidRDefault="001B765E" w:rsidP="00380270">
                  <w:r w:rsidRPr="00D13125">
                    <w:t xml:space="preserve">Statement </w:t>
                  </w:r>
                </w:p>
              </w:tc>
              <w:tc>
                <w:tcPr>
                  <w:tcW w:w="1768" w:type="dxa"/>
                  <w:shd w:val="clear" w:color="auto" w:fill="C6D9F1"/>
                  <w:noWrap/>
                </w:tcPr>
                <w:p w14:paraId="2F613A4F" w14:textId="77777777" w:rsidR="001B765E" w:rsidRPr="00D13125" w:rsidRDefault="001B765E" w:rsidP="00380270">
                  <w:r w:rsidRPr="00D13125">
                    <w:t>Description</w:t>
                  </w:r>
                </w:p>
              </w:tc>
              <w:tc>
                <w:tcPr>
                  <w:tcW w:w="2786" w:type="dxa"/>
                  <w:shd w:val="clear" w:color="auto" w:fill="C6D9F1"/>
                  <w:noWrap/>
                </w:tcPr>
                <w:p w14:paraId="4006A2FE" w14:textId="77777777" w:rsidR="001B765E" w:rsidRPr="00D13125" w:rsidRDefault="001B765E" w:rsidP="00380270">
                  <w:r w:rsidRPr="00D13125">
                    <w:t>Conformance Criteria</w:t>
                  </w:r>
                </w:p>
              </w:tc>
            </w:tr>
            <w:tr w:rsidR="00380270" w:rsidRPr="00D13125" w14:paraId="2DA3A454" w14:textId="77777777" w:rsidTr="00CD4C08">
              <w:trPr>
                <w:trHeight w:val="2348"/>
              </w:trPr>
              <w:tc>
                <w:tcPr>
                  <w:tcW w:w="934" w:type="dxa"/>
                  <w:shd w:val="clear" w:color="auto" w:fill="auto"/>
                  <w:noWrap/>
                  <w:hideMark/>
                </w:tcPr>
                <w:p w14:paraId="15ED0942" w14:textId="77777777" w:rsidR="001B765E" w:rsidRPr="00380270" w:rsidRDefault="001B765E" w:rsidP="00380270">
                  <w:pPr>
                    <w:rPr>
                      <w:sz w:val="18"/>
                      <w:szCs w:val="18"/>
                    </w:rPr>
                  </w:pPr>
                  <w:bookmarkStart w:id="53" w:name="Function_CP.1"/>
                  <w:r w:rsidRPr="00380270">
                    <w:rPr>
                      <w:sz w:val="18"/>
                      <w:szCs w:val="18"/>
                    </w:rPr>
                    <w:t>CP.1</w:t>
                  </w:r>
                  <w:bookmarkEnd w:id="53"/>
                </w:p>
              </w:tc>
              <w:tc>
                <w:tcPr>
                  <w:tcW w:w="706" w:type="dxa"/>
                  <w:shd w:val="clear" w:color="auto" w:fill="auto"/>
                  <w:noWrap/>
                  <w:hideMark/>
                </w:tcPr>
                <w:p w14:paraId="4188F2EE" w14:textId="77777777" w:rsidR="001B765E" w:rsidRPr="00380270" w:rsidRDefault="00380270" w:rsidP="00380270">
                  <w:pPr>
                    <w:rPr>
                      <w:sz w:val="18"/>
                      <w:szCs w:val="18"/>
                    </w:rPr>
                  </w:pPr>
                  <w:r w:rsidRPr="00380270">
                    <w:rPr>
                      <w:sz w:val="18"/>
                      <w:szCs w:val="18"/>
                    </w:rPr>
                    <w:t>F</w:t>
                  </w:r>
                </w:p>
              </w:tc>
              <w:tc>
                <w:tcPr>
                  <w:tcW w:w="1003" w:type="dxa"/>
                  <w:shd w:val="clear" w:color="auto" w:fill="auto"/>
                  <w:noWrap/>
                  <w:hideMark/>
                </w:tcPr>
                <w:p w14:paraId="3DDC7904" w14:textId="77777777" w:rsidR="001B765E" w:rsidRPr="00380270" w:rsidRDefault="001B765E" w:rsidP="00380270">
                  <w:pPr>
                    <w:rPr>
                      <w:sz w:val="18"/>
                      <w:szCs w:val="18"/>
                    </w:rPr>
                  </w:pPr>
                  <w:r w:rsidRPr="00380270">
                    <w:rPr>
                      <w:sz w:val="18"/>
                      <w:szCs w:val="18"/>
                    </w:rPr>
                    <w:t>Manage Clinical History</w:t>
                  </w:r>
                </w:p>
              </w:tc>
              <w:tc>
                <w:tcPr>
                  <w:tcW w:w="1363" w:type="dxa"/>
                  <w:shd w:val="clear" w:color="auto" w:fill="auto"/>
                  <w:noWrap/>
                  <w:hideMark/>
                </w:tcPr>
                <w:p w14:paraId="4E1B5F26" w14:textId="77777777" w:rsidR="001B765E" w:rsidRPr="00380270" w:rsidRDefault="001B765E" w:rsidP="00380270">
                  <w:pPr>
                    <w:rPr>
                      <w:sz w:val="18"/>
                      <w:szCs w:val="18"/>
                    </w:rPr>
                  </w:pPr>
                  <w:r w:rsidRPr="00380270">
                    <w:rPr>
                      <w:sz w:val="18"/>
                      <w:szCs w:val="18"/>
                    </w:rPr>
                    <w:t>Manage the patient's clinical history lists used to present summary or detailed information on patient health history.</w:t>
                  </w:r>
                </w:p>
              </w:tc>
              <w:tc>
                <w:tcPr>
                  <w:tcW w:w="1768" w:type="dxa"/>
                  <w:shd w:val="clear" w:color="auto" w:fill="auto"/>
                  <w:noWrap/>
                  <w:hideMark/>
                </w:tcPr>
                <w:p w14:paraId="0B1E26B3" w14:textId="77777777" w:rsidR="001B765E" w:rsidRPr="00380270" w:rsidRDefault="001B765E" w:rsidP="00380270">
                  <w:pPr>
                    <w:rPr>
                      <w:sz w:val="18"/>
                      <w:szCs w:val="18"/>
                    </w:rPr>
                  </w:pPr>
                  <w:r w:rsidRPr="00380270">
                    <w:rPr>
                      <w:sz w:val="18"/>
                      <w:szCs w:val="18"/>
                    </w:rPr>
                    <w:t>Patient Clinical History lists are used to present succinct “snapshots” of critical health information including patient history; allergy intolerance and adverse reactions; medications; problems; strengths; immunizations; medical equipment/devices; and patient and family preferences.</w:t>
                  </w:r>
                </w:p>
              </w:tc>
              <w:tc>
                <w:tcPr>
                  <w:tcW w:w="2786" w:type="dxa"/>
                  <w:shd w:val="clear" w:color="auto" w:fill="auto"/>
                  <w:noWrap/>
                </w:tcPr>
                <w:p w14:paraId="1EBF581A" w14:textId="77777777" w:rsidR="001B765E" w:rsidRPr="00380270" w:rsidRDefault="001B765E" w:rsidP="00380270">
                  <w:pPr>
                    <w:rPr>
                      <w:sz w:val="18"/>
                      <w:szCs w:val="18"/>
                    </w:rPr>
                  </w:pPr>
                </w:p>
              </w:tc>
            </w:tr>
            <w:tr w:rsidR="00380270" w:rsidRPr="00D13125" w14:paraId="44EFD7D9" w14:textId="77777777" w:rsidTr="00CD4C08">
              <w:trPr>
                <w:trHeight w:val="255"/>
              </w:trPr>
              <w:tc>
                <w:tcPr>
                  <w:tcW w:w="934" w:type="dxa"/>
                  <w:shd w:val="clear" w:color="auto" w:fill="auto"/>
                  <w:noWrap/>
                  <w:hideMark/>
                </w:tcPr>
                <w:p w14:paraId="79E3FDE8" w14:textId="77777777" w:rsidR="001B765E" w:rsidRPr="00380270" w:rsidRDefault="001B765E" w:rsidP="00380270">
                  <w:pPr>
                    <w:rPr>
                      <w:sz w:val="18"/>
                      <w:szCs w:val="18"/>
                    </w:rPr>
                  </w:pPr>
                  <w:r w:rsidRPr="00380270">
                    <w:rPr>
                      <w:sz w:val="18"/>
                      <w:szCs w:val="18"/>
                    </w:rPr>
                    <w:t>CP.1.4</w:t>
                  </w:r>
                </w:p>
              </w:tc>
              <w:tc>
                <w:tcPr>
                  <w:tcW w:w="706" w:type="dxa"/>
                  <w:shd w:val="clear" w:color="auto" w:fill="auto"/>
                  <w:noWrap/>
                  <w:hideMark/>
                </w:tcPr>
                <w:p w14:paraId="3A90B3DA" w14:textId="77777777" w:rsidR="001B765E" w:rsidRPr="00380270" w:rsidRDefault="00380270" w:rsidP="00380270">
                  <w:pPr>
                    <w:rPr>
                      <w:sz w:val="18"/>
                      <w:szCs w:val="18"/>
                    </w:rPr>
                  </w:pPr>
                  <w:r w:rsidRPr="00380270">
                    <w:rPr>
                      <w:sz w:val="18"/>
                      <w:szCs w:val="18"/>
                    </w:rPr>
                    <w:t>F</w:t>
                  </w:r>
                </w:p>
              </w:tc>
              <w:tc>
                <w:tcPr>
                  <w:tcW w:w="1003" w:type="dxa"/>
                  <w:shd w:val="clear" w:color="auto" w:fill="auto"/>
                  <w:noWrap/>
                  <w:hideMark/>
                </w:tcPr>
                <w:p w14:paraId="5C5094BA" w14:textId="77777777" w:rsidR="001B765E" w:rsidRPr="00380270" w:rsidRDefault="001B765E" w:rsidP="00380270">
                  <w:pPr>
                    <w:rPr>
                      <w:sz w:val="18"/>
                      <w:szCs w:val="18"/>
                    </w:rPr>
                  </w:pPr>
                  <w:r w:rsidRPr="00380270">
                    <w:rPr>
                      <w:sz w:val="18"/>
                      <w:szCs w:val="18"/>
                    </w:rPr>
                    <w:t>Manage Problem List</w:t>
                  </w:r>
                </w:p>
              </w:tc>
              <w:tc>
                <w:tcPr>
                  <w:tcW w:w="1363" w:type="dxa"/>
                  <w:shd w:val="clear" w:color="auto" w:fill="auto"/>
                  <w:noWrap/>
                  <w:hideMark/>
                </w:tcPr>
                <w:p w14:paraId="1A6677F1" w14:textId="77777777" w:rsidR="001B765E" w:rsidRPr="00380270" w:rsidRDefault="001B765E" w:rsidP="00380270">
                  <w:pPr>
                    <w:rPr>
                      <w:sz w:val="18"/>
                      <w:szCs w:val="18"/>
                    </w:rPr>
                  </w:pPr>
                  <w:r w:rsidRPr="00380270">
                    <w:rPr>
                      <w:sz w:val="18"/>
                      <w:szCs w:val="18"/>
                    </w:rPr>
                    <w:t>Create and maintain patient- specific problem lists.</w:t>
                  </w:r>
                </w:p>
              </w:tc>
              <w:tc>
                <w:tcPr>
                  <w:tcW w:w="1768" w:type="dxa"/>
                  <w:shd w:val="clear" w:color="auto" w:fill="auto"/>
                  <w:noWrap/>
                  <w:hideMark/>
                </w:tcPr>
                <w:p w14:paraId="68142041" w14:textId="77777777" w:rsidR="001B765E" w:rsidRPr="00380270" w:rsidRDefault="001B765E" w:rsidP="00380270">
                  <w:pPr>
                    <w:rPr>
                      <w:sz w:val="18"/>
                      <w:szCs w:val="18"/>
                    </w:rPr>
                  </w:pPr>
                  <w:r w:rsidRPr="00380270">
                    <w:rPr>
                      <w:sz w:val="18"/>
                      <w:szCs w:val="18"/>
                    </w:rPr>
                    <w:t>A problem list may include, but is not limited to chronic conditions, diagnoses, or symptoms, injury/poisoning (both intentional and unintentional), adverse effects of medical care (e.g., drugs, surgical), functional limitations, visit or stay-specific conditions, diagnoses, or symptoms…</w:t>
                  </w:r>
                </w:p>
              </w:tc>
              <w:tc>
                <w:tcPr>
                  <w:tcW w:w="2786" w:type="dxa"/>
                  <w:shd w:val="clear" w:color="auto" w:fill="auto"/>
                  <w:noWrap/>
                </w:tcPr>
                <w:p w14:paraId="6726574B" w14:textId="77777777" w:rsidR="001B765E" w:rsidRPr="00380270" w:rsidRDefault="001B765E" w:rsidP="00380270">
                  <w:pPr>
                    <w:rPr>
                      <w:sz w:val="18"/>
                      <w:szCs w:val="18"/>
                    </w:rPr>
                  </w:pPr>
                </w:p>
              </w:tc>
            </w:tr>
            <w:tr w:rsidR="00380270" w:rsidRPr="00D13125" w14:paraId="516B0474" w14:textId="77777777" w:rsidTr="00CD4C08">
              <w:trPr>
                <w:trHeight w:val="255"/>
              </w:trPr>
              <w:tc>
                <w:tcPr>
                  <w:tcW w:w="934" w:type="dxa"/>
                  <w:shd w:val="clear" w:color="auto" w:fill="auto"/>
                  <w:noWrap/>
                  <w:hideMark/>
                </w:tcPr>
                <w:p w14:paraId="4038867C" w14:textId="77777777" w:rsidR="001B765E" w:rsidRPr="00380270" w:rsidRDefault="001B765E" w:rsidP="00380270">
                  <w:pPr>
                    <w:rPr>
                      <w:sz w:val="18"/>
                      <w:szCs w:val="18"/>
                    </w:rPr>
                  </w:pPr>
                  <w:r w:rsidRPr="00380270">
                    <w:rPr>
                      <w:sz w:val="18"/>
                      <w:szCs w:val="18"/>
                    </w:rPr>
                    <w:t>CP.1.4</w:t>
                  </w:r>
                </w:p>
              </w:tc>
              <w:tc>
                <w:tcPr>
                  <w:tcW w:w="706" w:type="dxa"/>
                  <w:shd w:val="clear" w:color="auto" w:fill="auto"/>
                  <w:noWrap/>
                  <w:hideMark/>
                </w:tcPr>
                <w:p w14:paraId="538C170A" w14:textId="77777777" w:rsidR="001B765E" w:rsidRPr="00380270" w:rsidRDefault="001B765E" w:rsidP="00380270">
                  <w:pPr>
                    <w:rPr>
                      <w:sz w:val="18"/>
                      <w:szCs w:val="18"/>
                    </w:rPr>
                  </w:pPr>
                  <w:r w:rsidRPr="00380270">
                    <w:rPr>
                      <w:sz w:val="18"/>
                      <w:szCs w:val="18"/>
                    </w:rPr>
                    <w:t>C</w:t>
                  </w:r>
                </w:p>
              </w:tc>
              <w:tc>
                <w:tcPr>
                  <w:tcW w:w="1003" w:type="dxa"/>
                  <w:shd w:val="clear" w:color="auto" w:fill="auto"/>
                  <w:noWrap/>
                  <w:hideMark/>
                </w:tcPr>
                <w:p w14:paraId="405CCC39" w14:textId="77777777" w:rsidR="001B765E" w:rsidRPr="00380270" w:rsidRDefault="001B765E" w:rsidP="00380270">
                  <w:pPr>
                    <w:rPr>
                      <w:sz w:val="18"/>
                      <w:szCs w:val="18"/>
                    </w:rPr>
                  </w:pPr>
                  <w:r w:rsidRPr="00380270">
                    <w:rPr>
                      <w:sz w:val="18"/>
                      <w:szCs w:val="18"/>
                    </w:rPr>
                    <w:t> </w:t>
                  </w:r>
                </w:p>
              </w:tc>
              <w:tc>
                <w:tcPr>
                  <w:tcW w:w="1363" w:type="dxa"/>
                  <w:shd w:val="clear" w:color="auto" w:fill="auto"/>
                  <w:noWrap/>
                  <w:hideMark/>
                </w:tcPr>
                <w:p w14:paraId="43138EA2" w14:textId="77777777" w:rsidR="001B765E" w:rsidRPr="00380270" w:rsidRDefault="001B765E" w:rsidP="00380270">
                  <w:pPr>
                    <w:rPr>
                      <w:sz w:val="18"/>
                      <w:szCs w:val="18"/>
                    </w:rPr>
                  </w:pPr>
                  <w:r w:rsidRPr="00380270">
                    <w:rPr>
                      <w:sz w:val="18"/>
                      <w:szCs w:val="18"/>
                    </w:rPr>
                    <w:t> </w:t>
                  </w:r>
                </w:p>
              </w:tc>
              <w:tc>
                <w:tcPr>
                  <w:tcW w:w="1768" w:type="dxa"/>
                  <w:shd w:val="clear" w:color="auto" w:fill="auto"/>
                  <w:noWrap/>
                  <w:hideMark/>
                </w:tcPr>
                <w:p w14:paraId="6053B437" w14:textId="77777777" w:rsidR="001B765E" w:rsidRPr="00380270" w:rsidRDefault="001B765E" w:rsidP="00380270">
                  <w:pPr>
                    <w:rPr>
                      <w:sz w:val="18"/>
                      <w:szCs w:val="18"/>
                    </w:rPr>
                  </w:pPr>
                  <w:r w:rsidRPr="00380270">
                    <w:rPr>
                      <w:sz w:val="18"/>
                      <w:szCs w:val="18"/>
                    </w:rPr>
                    <w:t> </w:t>
                  </w:r>
                </w:p>
              </w:tc>
              <w:tc>
                <w:tcPr>
                  <w:tcW w:w="2786" w:type="dxa"/>
                  <w:shd w:val="clear" w:color="auto" w:fill="auto"/>
                  <w:noWrap/>
                </w:tcPr>
                <w:p w14:paraId="06359A3F" w14:textId="77777777" w:rsidR="001B765E" w:rsidRPr="00380270" w:rsidRDefault="001B765E" w:rsidP="00380270">
                  <w:pPr>
                    <w:rPr>
                      <w:sz w:val="18"/>
                      <w:szCs w:val="18"/>
                    </w:rPr>
                  </w:pPr>
                  <w:r w:rsidRPr="00380270">
                    <w:rPr>
                      <w:sz w:val="18"/>
                      <w:szCs w:val="18"/>
                    </w:rPr>
                    <w:t>1. The system SHALL provide the ability to manage, as discrete data, all active problems associated with a patient.</w:t>
                  </w:r>
                </w:p>
              </w:tc>
            </w:tr>
            <w:tr w:rsidR="00380270" w:rsidRPr="00D13125" w14:paraId="137D456B" w14:textId="77777777" w:rsidTr="00CD4C08">
              <w:trPr>
                <w:trHeight w:val="255"/>
              </w:trPr>
              <w:tc>
                <w:tcPr>
                  <w:tcW w:w="934" w:type="dxa"/>
                  <w:shd w:val="clear" w:color="auto" w:fill="auto"/>
                  <w:noWrap/>
                </w:tcPr>
                <w:p w14:paraId="1196BE5E" w14:textId="77777777" w:rsidR="001B765E" w:rsidRPr="00380270" w:rsidRDefault="001B765E" w:rsidP="00380270">
                  <w:pPr>
                    <w:rPr>
                      <w:sz w:val="18"/>
                      <w:szCs w:val="18"/>
                    </w:rPr>
                  </w:pPr>
                  <w:r w:rsidRPr="00380270">
                    <w:rPr>
                      <w:sz w:val="18"/>
                      <w:szCs w:val="18"/>
                    </w:rPr>
                    <w:t>CP.1.4</w:t>
                  </w:r>
                </w:p>
              </w:tc>
              <w:tc>
                <w:tcPr>
                  <w:tcW w:w="706" w:type="dxa"/>
                  <w:shd w:val="clear" w:color="auto" w:fill="auto"/>
                  <w:noWrap/>
                </w:tcPr>
                <w:p w14:paraId="5F11E906" w14:textId="77777777" w:rsidR="001B765E" w:rsidRPr="00380270" w:rsidRDefault="001B765E" w:rsidP="00380270">
                  <w:pPr>
                    <w:rPr>
                      <w:sz w:val="18"/>
                      <w:szCs w:val="18"/>
                    </w:rPr>
                  </w:pPr>
                  <w:r w:rsidRPr="00380270">
                    <w:rPr>
                      <w:sz w:val="18"/>
                      <w:szCs w:val="18"/>
                    </w:rPr>
                    <w:t>C</w:t>
                  </w:r>
                </w:p>
              </w:tc>
              <w:tc>
                <w:tcPr>
                  <w:tcW w:w="1003" w:type="dxa"/>
                  <w:shd w:val="clear" w:color="auto" w:fill="auto"/>
                  <w:noWrap/>
                </w:tcPr>
                <w:p w14:paraId="4D2572F4" w14:textId="77777777" w:rsidR="001B765E" w:rsidRPr="00380270" w:rsidRDefault="001B765E" w:rsidP="00380270">
                  <w:pPr>
                    <w:rPr>
                      <w:sz w:val="18"/>
                      <w:szCs w:val="18"/>
                    </w:rPr>
                  </w:pPr>
                </w:p>
              </w:tc>
              <w:tc>
                <w:tcPr>
                  <w:tcW w:w="1363" w:type="dxa"/>
                  <w:shd w:val="clear" w:color="auto" w:fill="auto"/>
                  <w:noWrap/>
                </w:tcPr>
                <w:p w14:paraId="30B7EA6F" w14:textId="77777777" w:rsidR="001B765E" w:rsidRPr="00380270" w:rsidRDefault="001B765E" w:rsidP="00380270">
                  <w:pPr>
                    <w:rPr>
                      <w:sz w:val="18"/>
                      <w:szCs w:val="18"/>
                    </w:rPr>
                  </w:pPr>
                </w:p>
              </w:tc>
              <w:tc>
                <w:tcPr>
                  <w:tcW w:w="1768" w:type="dxa"/>
                  <w:shd w:val="clear" w:color="auto" w:fill="auto"/>
                  <w:noWrap/>
                </w:tcPr>
                <w:p w14:paraId="1AA97E77" w14:textId="77777777" w:rsidR="001B765E" w:rsidRPr="00380270" w:rsidRDefault="001B765E" w:rsidP="00380270">
                  <w:pPr>
                    <w:rPr>
                      <w:sz w:val="18"/>
                      <w:szCs w:val="18"/>
                    </w:rPr>
                  </w:pPr>
                </w:p>
              </w:tc>
              <w:tc>
                <w:tcPr>
                  <w:tcW w:w="2786" w:type="dxa"/>
                  <w:shd w:val="clear" w:color="auto" w:fill="auto"/>
                  <w:noWrap/>
                </w:tcPr>
                <w:p w14:paraId="73656269" w14:textId="77777777" w:rsidR="001B765E" w:rsidRPr="00380270" w:rsidRDefault="001B765E" w:rsidP="00380270">
                  <w:pPr>
                    <w:rPr>
                      <w:sz w:val="18"/>
                      <w:szCs w:val="18"/>
                    </w:rPr>
                  </w:pPr>
                  <w:r w:rsidRPr="00380270">
                    <w:rPr>
                      <w:sz w:val="18"/>
                      <w:szCs w:val="18"/>
                    </w:rPr>
                    <w:t>2. The system SHALL capture and render a history of all problems associated with a patient.</w:t>
                  </w:r>
                </w:p>
              </w:tc>
            </w:tr>
            <w:tr w:rsidR="00380270" w:rsidRPr="00D13125" w14:paraId="37316B34" w14:textId="77777777" w:rsidTr="00CD4C08">
              <w:trPr>
                <w:trHeight w:val="255"/>
              </w:trPr>
              <w:tc>
                <w:tcPr>
                  <w:tcW w:w="934" w:type="dxa"/>
                  <w:shd w:val="clear" w:color="auto" w:fill="auto"/>
                  <w:noWrap/>
                </w:tcPr>
                <w:p w14:paraId="47DCC34E" w14:textId="77777777" w:rsidR="001B765E" w:rsidRPr="00380270" w:rsidRDefault="001B765E" w:rsidP="00380270">
                  <w:pPr>
                    <w:rPr>
                      <w:sz w:val="18"/>
                      <w:szCs w:val="18"/>
                    </w:rPr>
                  </w:pPr>
                  <w:r w:rsidRPr="00380270">
                    <w:rPr>
                      <w:sz w:val="18"/>
                      <w:szCs w:val="18"/>
                    </w:rPr>
                    <w:t>CP.1.4</w:t>
                  </w:r>
                </w:p>
              </w:tc>
              <w:tc>
                <w:tcPr>
                  <w:tcW w:w="706" w:type="dxa"/>
                  <w:shd w:val="clear" w:color="auto" w:fill="auto"/>
                  <w:noWrap/>
                </w:tcPr>
                <w:p w14:paraId="7B3D7255" w14:textId="77777777" w:rsidR="001B765E" w:rsidRPr="00380270" w:rsidRDefault="001B765E" w:rsidP="00380270">
                  <w:pPr>
                    <w:rPr>
                      <w:sz w:val="18"/>
                      <w:szCs w:val="18"/>
                    </w:rPr>
                  </w:pPr>
                  <w:r w:rsidRPr="00380270">
                    <w:rPr>
                      <w:sz w:val="18"/>
                      <w:szCs w:val="18"/>
                    </w:rPr>
                    <w:t>C</w:t>
                  </w:r>
                </w:p>
              </w:tc>
              <w:tc>
                <w:tcPr>
                  <w:tcW w:w="1003" w:type="dxa"/>
                  <w:shd w:val="clear" w:color="auto" w:fill="auto"/>
                  <w:noWrap/>
                </w:tcPr>
                <w:p w14:paraId="7F580F66" w14:textId="77777777" w:rsidR="001B765E" w:rsidRPr="00380270" w:rsidRDefault="001B765E" w:rsidP="00380270">
                  <w:pPr>
                    <w:rPr>
                      <w:sz w:val="18"/>
                      <w:szCs w:val="18"/>
                    </w:rPr>
                  </w:pPr>
                </w:p>
              </w:tc>
              <w:tc>
                <w:tcPr>
                  <w:tcW w:w="1363" w:type="dxa"/>
                  <w:shd w:val="clear" w:color="auto" w:fill="auto"/>
                  <w:noWrap/>
                </w:tcPr>
                <w:p w14:paraId="7053CB3D" w14:textId="77777777" w:rsidR="001B765E" w:rsidRPr="00380270" w:rsidRDefault="001B765E" w:rsidP="00380270">
                  <w:pPr>
                    <w:rPr>
                      <w:sz w:val="18"/>
                      <w:szCs w:val="18"/>
                    </w:rPr>
                  </w:pPr>
                </w:p>
              </w:tc>
              <w:tc>
                <w:tcPr>
                  <w:tcW w:w="1768" w:type="dxa"/>
                  <w:shd w:val="clear" w:color="auto" w:fill="auto"/>
                  <w:noWrap/>
                </w:tcPr>
                <w:p w14:paraId="59A8E7DB" w14:textId="77777777" w:rsidR="001B765E" w:rsidRPr="00380270" w:rsidRDefault="001B765E" w:rsidP="00380270">
                  <w:pPr>
                    <w:rPr>
                      <w:sz w:val="18"/>
                      <w:szCs w:val="18"/>
                    </w:rPr>
                  </w:pPr>
                </w:p>
              </w:tc>
              <w:tc>
                <w:tcPr>
                  <w:tcW w:w="2786" w:type="dxa"/>
                  <w:shd w:val="clear" w:color="auto" w:fill="auto"/>
                  <w:noWrap/>
                </w:tcPr>
                <w:p w14:paraId="3FD3B0C6" w14:textId="77777777" w:rsidR="001B765E" w:rsidRPr="00380270" w:rsidRDefault="001B765E" w:rsidP="00CA7EE9">
                  <w:pPr>
                    <w:keepNext/>
                    <w:rPr>
                      <w:sz w:val="18"/>
                      <w:szCs w:val="18"/>
                    </w:rPr>
                  </w:pPr>
                  <w:r w:rsidRPr="00380270">
                    <w:rPr>
                      <w:sz w:val="18"/>
                      <w:szCs w:val="18"/>
                    </w:rPr>
                    <w:t>3. The system SHALL provide the ability to manage relevant dates including the onset date and resolution date of problem.</w:t>
                  </w:r>
                </w:p>
              </w:tc>
            </w:tr>
          </w:tbl>
          <w:p w14:paraId="29CF22F8" w14:textId="77777777" w:rsidR="001B765E" w:rsidRPr="002E5789" w:rsidRDefault="00CA7EE9" w:rsidP="00A95CFD">
            <w:pPr>
              <w:pStyle w:val="Caption"/>
              <w:jc w:val="center"/>
              <w:rPr>
                <w:color w:val="auto"/>
              </w:rPr>
            </w:pPr>
            <w:bookmarkStart w:id="54" w:name="_Toc351142218"/>
            <w:r w:rsidRPr="002E5789">
              <w:rPr>
                <w:color w:val="auto"/>
              </w:rPr>
              <w:t xml:space="preserve">Table </w:t>
            </w:r>
            <w:r w:rsidRPr="002E5789">
              <w:rPr>
                <w:color w:val="auto"/>
              </w:rPr>
              <w:fldChar w:fldCharType="begin"/>
            </w:r>
            <w:r w:rsidRPr="002E5789">
              <w:rPr>
                <w:color w:val="auto"/>
              </w:rPr>
              <w:instrText xml:space="preserve"> SEQ Table \* ARABIC </w:instrText>
            </w:r>
            <w:r w:rsidRPr="002E5789">
              <w:rPr>
                <w:color w:val="auto"/>
              </w:rPr>
              <w:fldChar w:fldCharType="separate"/>
            </w:r>
            <w:r w:rsidR="0053464F">
              <w:rPr>
                <w:noProof/>
                <w:color w:val="auto"/>
              </w:rPr>
              <w:t>2</w:t>
            </w:r>
            <w:r w:rsidRPr="002E5789">
              <w:rPr>
                <w:color w:val="auto"/>
              </w:rPr>
              <w:fldChar w:fldCharType="end"/>
            </w:r>
            <w:r w:rsidRPr="002E5789">
              <w:rPr>
                <w:color w:val="auto"/>
              </w:rPr>
              <w:t>: Example of Functional Model Elements</w:t>
            </w:r>
            <w:bookmarkEnd w:id="54"/>
          </w:p>
          <w:p w14:paraId="0A7D43DC" w14:textId="77777777" w:rsidR="00CA7EE9" w:rsidRDefault="00CA7EE9" w:rsidP="00380270">
            <w:pPr>
              <w:rPr>
                <w:color w:val="000000"/>
              </w:rPr>
            </w:pPr>
          </w:p>
          <w:p w14:paraId="02A11881" w14:textId="77777777" w:rsidR="00EA73EE" w:rsidRPr="00CA7EE9" w:rsidRDefault="00EA73EE" w:rsidP="00380270">
            <w:pPr>
              <w:rPr>
                <w:b/>
              </w:rPr>
            </w:pPr>
            <w:bookmarkStart w:id="55" w:name="_Toc350839615"/>
            <w:r w:rsidRPr="00CA7EE9">
              <w:rPr>
                <w:b/>
              </w:rPr>
              <w:t>Function ID</w:t>
            </w:r>
            <w:bookmarkEnd w:id="55"/>
          </w:p>
          <w:p w14:paraId="7935CE92" w14:textId="7C00D013" w:rsidR="00615719" w:rsidRDefault="00EA73EE" w:rsidP="00380270">
            <w:r w:rsidRPr="00120656">
              <w:t>This is the unique identifier of a function in the Function List (e.g.</w:t>
            </w:r>
            <w:r w:rsidR="003835C7" w:rsidRPr="00120656">
              <w:t>,</w:t>
            </w:r>
            <w:r w:rsidRPr="00120656">
              <w:t xml:space="preserve"> CP.1.1) and should be used to </w:t>
            </w:r>
            <w:r w:rsidR="002E5789">
              <w:t xml:space="preserve">identify </w:t>
            </w:r>
            <w:r w:rsidRPr="00120656">
              <w:t>uniquely the function when referencing functions.</w:t>
            </w:r>
            <w:r w:rsidR="00615719" w:rsidRPr="00120656">
              <w:t xml:space="preserve"> </w:t>
            </w:r>
            <w:r w:rsidRPr="00120656">
              <w:t>The Function ID also serves to identify the section within which the function exists (CP = Care Provision Section) and the hierarchy or relationship between functions (CP.1.1 is at the same level as CP.1.2, CP.1.1 is also a parent of CP.1.1.1 and child of CP.1.</w:t>
            </w:r>
            <w:r w:rsidR="00615719" w:rsidRPr="00120656">
              <w:t xml:space="preserve"> </w:t>
            </w:r>
            <w:r w:rsidRPr="00120656">
              <w:t>In many cases the parent is f</w:t>
            </w:r>
            <w:r w:rsidR="00CD4C08">
              <w:t>ully expressed by the children.</w:t>
            </w:r>
          </w:p>
          <w:p w14:paraId="2042C2B6" w14:textId="77777777" w:rsidR="00CD4C08" w:rsidRPr="00120656" w:rsidRDefault="00CD4C08" w:rsidP="00380270"/>
          <w:p w14:paraId="3C347A7D" w14:textId="77777777" w:rsidR="00EA73EE" w:rsidRPr="00CA7EE9" w:rsidRDefault="00EA73EE" w:rsidP="00380270">
            <w:pPr>
              <w:rPr>
                <w:b/>
              </w:rPr>
            </w:pPr>
            <w:bookmarkStart w:id="56" w:name="_Toc350839616"/>
            <w:r w:rsidRPr="00CA7EE9">
              <w:rPr>
                <w:b/>
              </w:rPr>
              <w:t>Function Type</w:t>
            </w:r>
            <w:bookmarkEnd w:id="56"/>
          </w:p>
          <w:p w14:paraId="444BD3FE" w14:textId="77777777" w:rsidR="00EA73EE" w:rsidRPr="00120656" w:rsidRDefault="00EA73EE" w:rsidP="00380270">
            <w:r w:rsidRPr="00120656">
              <w:t>This is an indication of the line item as being a Header (H), Function (F) or Conformance Criteria (C). The Tag (T) is used to identify a new section in the spreadsheet and its related functions in the spreadsheet.</w:t>
            </w:r>
            <w:r w:rsidR="00615719" w:rsidRPr="00120656">
              <w:t xml:space="preserve"> </w:t>
            </w:r>
            <w:r w:rsidRPr="00120656">
              <w:t>A Tag has no directly associated Functions or Criteria.</w:t>
            </w:r>
          </w:p>
          <w:p w14:paraId="2C109529" w14:textId="77777777" w:rsidR="00615719" w:rsidRPr="00615719" w:rsidRDefault="00615719" w:rsidP="00380270"/>
          <w:p w14:paraId="1337103A" w14:textId="77777777" w:rsidR="00EA73EE" w:rsidRPr="00CA7EE9" w:rsidRDefault="00EA73EE" w:rsidP="00380270">
            <w:pPr>
              <w:rPr>
                <w:b/>
              </w:rPr>
            </w:pPr>
            <w:bookmarkStart w:id="57" w:name="_Toc350839617"/>
            <w:r w:rsidRPr="00CA7EE9">
              <w:rPr>
                <w:b/>
              </w:rPr>
              <w:t>Function Name</w:t>
            </w:r>
            <w:bookmarkEnd w:id="57"/>
          </w:p>
          <w:p w14:paraId="42763BBD" w14:textId="77777777" w:rsidR="00EA73EE" w:rsidRPr="00120656" w:rsidRDefault="00EA73EE" w:rsidP="00380270">
            <w:r w:rsidRPr="00120656">
              <w:t xml:space="preserve">This is the name of the Function and while expected to be unique within the Function List; it is not recommended to be used to identify the Function without being accompanied by the Function ID. </w:t>
            </w:r>
          </w:p>
          <w:p w14:paraId="4CDEA41E" w14:textId="77777777" w:rsidR="00615719" w:rsidRPr="00120656" w:rsidRDefault="00615719" w:rsidP="00380270"/>
          <w:p w14:paraId="144AE04D" w14:textId="4BD801E2" w:rsidR="00EA73EE" w:rsidRPr="00120656" w:rsidRDefault="00EA73EE" w:rsidP="00380270">
            <w:r w:rsidRPr="00120656">
              <w:rPr>
                <w:u w:val="single"/>
              </w:rPr>
              <w:t>Example</w:t>
            </w:r>
            <w:r w:rsidRPr="00120656">
              <w:t xml:space="preserve">: </w:t>
            </w:r>
            <w:r w:rsidR="007B1EAB">
              <w:t xml:space="preserve"> </w:t>
            </w:r>
            <w:r w:rsidR="007B1EAB" w:rsidRPr="007B1EAB">
              <w:rPr>
                <w:i/>
              </w:rPr>
              <w:t xml:space="preserve">CP.1.3, </w:t>
            </w:r>
            <w:r w:rsidRPr="00120656">
              <w:rPr>
                <w:i/>
              </w:rPr>
              <w:t>Manage Medication List</w:t>
            </w:r>
            <w:r w:rsidRPr="00120656">
              <w:t xml:space="preserve"> </w:t>
            </w:r>
          </w:p>
          <w:p w14:paraId="178BB5CE" w14:textId="77777777" w:rsidR="00615719" w:rsidRPr="00120656" w:rsidRDefault="00615719" w:rsidP="00380270"/>
          <w:p w14:paraId="65CA4C6B" w14:textId="77777777" w:rsidR="00EA73EE" w:rsidRPr="00CA7EE9" w:rsidRDefault="00EA73EE" w:rsidP="00380270">
            <w:pPr>
              <w:rPr>
                <w:b/>
              </w:rPr>
            </w:pPr>
            <w:bookmarkStart w:id="58" w:name="_Toc350839618"/>
            <w:r w:rsidRPr="00CA7EE9">
              <w:rPr>
                <w:b/>
              </w:rPr>
              <w:t>Function Statement</w:t>
            </w:r>
            <w:bookmarkEnd w:id="58"/>
          </w:p>
          <w:p w14:paraId="1CE281A3" w14:textId="77777777" w:rsidR="00EA73EE" w:rsidRPr="00120656" w:rsidRDefault="00EA73EE" w:rsidP="00380270">
            <w:r w:rsidRPr="00120656">
              <w:t>This is a brief statement of the purpose of this function.</w:t>
            </w:r>
            <w:r w:rsidR="00615719" w:rsidRPr="00120656">
              <w:t xml:space="preserve"> </w:t>
            </w:r>
            <w:r w:rsidRPr="00120656">
              <w:t>While not restricted to the use of structured language that is used in the Conformance Criteria (see below); the Statement should clearly identify the purpose and scope of the function.</w:t>
            </w:r>
            <w:r w:rsidR="00615719" w:rsidRPr="00120656">
              <w:t xml:space="preserve"> </w:t>
            </w:r>
          </w:p>
          <w:p w14:paraId="3893F8BF" w14:textId="77777777" w:rsidR="00615719" w:rsidRPr="00120656" w:rsidRDefault="00615719" w:rsidP="00380270"/>
          <w:p w14:paraId="1FBA8983" w14:textId="77777777" w:rsidR="00EA73EE" w:rsidRPr="00120656" w:rsidRDefault="00EA73EE" w:rsidP="00380270">
            <w:pPr>
              <w:rPr>
                <w:i/>
              </w:rPr>
            </w:pPr>
            <w:r w:rsidRPr="00120656">
              <w:rPr>
                <w:u w:val="single"/>
              </w:rPr>
              <w:t>Example</w:t>
            </w:r>
            <w:r w:rsidRPr="00120656">
              <w:t xml:space="preserve">: </w:t>
            </w:r>
            <w:r w:rsidRPr="00120656">
              <w:rPr>
                <w:i/>
              </w:rPr>
              <w:t>Create and maintain pa</w:t>
            </w:r>
            <w:r w:rsidR="00615719" w:rsidRPr="00120656">
              <w:rPr>
                <w:i/>
              </w:rPr>
              <w:t>tient-specific medication lists</w:t>
            </w:r>
          </w:p>
          <w:p w14:paraId="523A1D10" w14:textId="77777777" w:rsidR="00615719" w:rsidRPr="00120656" w:rsidRDefault="00615719" w:rsidP="00380270"/>
          <w:p w14:paraId="1A79CAAD" w14:textId="77777777" w:rsidR="00EA73EE" w:rsidRPr="00CA7EE9" w:rsidRDefault="00EA73EE" w:rsidP="00380270">
            <w:pPr>
              <w:rPr>
                <w:b/>
              </w:rPr>
            </w:pPr>
            <w:bookmarkStart w:id="59" w:name="_Toc350839619"/>
            <w:r w:rsidRPr="00CA7EE9">
              <w:rPr>
                <w:b/>
              </w:rPr>
              <w:t>Description</w:t>
            </w:r>
            <w:bookmarkEnd w:id="59"/>
          </w:p>
          <w:p w14:paraId="4D611CD9" w14:textId="77777777" w:rsidR="00EA73EE" w:rsidRPr="00120656" w:rsidRDefault="00EA73EE" w:rsidP="00380270">
            <w:r w:rsidRPr="00120656">
              <w:t>This is a more detailed description of the function, including examples if needed.</w:t>
            </w:r>
          </w:p>
          <w:p w14:paraId="219C8E0C" w14:textId="77777777" w:rsidR="00615719" w:rsidRPr="00120656" w:rsidRDefault="00615719" w:rsidP="00380270"/>
          <w:p w14:paraId="0E021457" w14:textId="77777777" w:rsidR="00EA73EE" w:rsidRPr="00120656" w:rsidRDefault="00EA73EE" w:rsidP="00380270">
            <w:r w:rsidRPr="00120656">
              <w:rPr>
                <w:u w:val="single"/>
              </w:rPr>
              <w:t>Example</w:t>
            </w:r>
            <w:r w:rsidRPr="00120656">
              <w:t xml:space="preserve">: </w:t>
            </w:r>
            <w:r w:rsidRPr="00120656">
              <w:rPr>
                <w:i/>
              </w:rPr>
              <w:t>Medication lists are managed over time, whether over the course of a visit or stay, or the lifetime of a patient. All pertinent dates, including medication start, modification, and end dates are stored. The entire medication history for any medication, including alternative supplements and herbal medications, is viewable. Medication lists are not limited to medication orders recorded by providers, but may include, for example, pharmacy dispense/supply records, patient-reported medications and additional information such as age specific dosage.</w:t>
            </w:r>
          </w:p>
          <w:p w14:paraId="00D30701" w14:textId="77777777" w:rsidR="00615719" w:rsidRPr="00120656" w:rsidRDefault="00615719" w:rsidP="00380270"/>
          <w:p w14:paraId="3AC06A16" w14:textId="77777777" w:rsidR="00EA73EE" w:rsidRPr="00CA7EE9" w:rsidRDefault="00EA73EE" w:rsidP="00380270">
            <w:pPr>
              <w:rPr>
                <w:b/>
              </w:rPr>
            </w:pPr>
            <w:bookmarkStart w:id="60" w:name="_Toc350839620"/>
            <w:r w:rsidRPr="00CA7EE9">
              <w:rPr>
                <w:b/>
              </w:rPr>
              <w:t>Conformance Criteria</w:t>
            </w:r>
            <w:bookmarkEnd w:id="60"/>
          </w:p>
          <w:p w14:paraId="02B294BB" w14:textId="77777777" w:rsidR="00615719" w:rsidRDefault="00EA73EE" w:rsidP="00380270">
            <w:r w:rsidRPr="00120656">
              <w:t>Each function in the Function List includes one or more Conformance Criteria.</w:t>
            </w:r>
            <w:r w:rsidR="00615719" w:rsidRPr="00120656">
              <w:t xml:space="preserve"> </w:t>
            </w:r>
            <w:r w:rsidRPr="00120656">
              <w:t>A Conformance Criteria, which exists as normative language in this standard, defines the requirements for conforming to the function.</w:t>
            </w:r>
            <w:r w:rsidR="00615719" w:rsidRPr="00120656">
              <w:t xml:space="preserve"> </w:t>
            </w:r>
            <w:r w:rsidRPr="00120656">
              <w:t>The language used to express a conformance criterion is highly structured with standardized components with set meanings.</w:t>
            </w:r>
          </w:p>
          <w:p w14:paraId="1800747F" w14:textId="77777777" w:rsidR="00CD4C08" w:rsidRPr="00120656" w:rsidRDefault="00CD4C08" w:rsidP="00380270"/>
          <w:p w14:paraId="66696754" w14:textId="2F3E4396" w:rsidR="00EA73EE" w:rsidRPr="00834E82" w:rsidRDefault="00615719" w:rsidP="00380270">
            <w:r w:rsidRPr="00120656">
              <w:rPr>
                <w:u w:val="single"/>
              </w:rPr>
              <w:t>Example</w:t>
            </w:r>
            <w:r w:rsidRPr="00120656">
              <w:t xml:space="preserve">: </w:t>
            </w:r>
            <w:r w:rsidRPr="00120656">
              <w:rPr>
                <w:i/>
              </w:rPr>
              <w:t>1. The system SHALL provide the ability to manage, as discrete data, all active problems associated with a patient.</w:t>
            </w:r>
          </w:p>
        </w:tc>
        <w:tc>
          <w:tcPr>
            <w:tcW w:w="2070" w:type="dxa"/>
          </w:tcPr>
          <w:p w14:paraId="74ADE6D1" w14:textId="77777777" w:rsidR="000C5CB7" w:rsidRPr="00604D62" w:rsidRDefault="000C5CB7" w:rsidP="00380270">
            <w:pPr>
              <w:rPr>
                <w:color w:val="000000"/>
              </w:rPr>
            </w:pPr>
          </w:p>
        </w:tc>
      </w:tr>
    </w:tbl>
    <w:p w14:paraId="25423FAC" w14:textId="77777777" w:rsidR="00D05EB8" w:rsidRPr="00152966" w:rsidRDefault="00D05EB8" w:rsidP="003C4D48">
      <w:pPr>
        <w:pStyle w:val="Heading2"/>
        <w:rPr>
          <w:lang w:val="en-US"/>
        </w:rPr>
      </w:pPr>
      <w:bookmarkStart w:id="61" w:name="_Toc311206812"/>
      <w:bookmarkStart w:id="62" w:name="_Toc257571639"/>
      <w:r w:rsidRPr="003B7474">
        <w:t>Conformance Clause</w:t>
      </w:r>
      <w:bookmarkEnd w:id="61"/>
      <w:bookmarkEnd w:id="62"/>
    </w:p>
    <w:p w14:paraId="79916B45" w14:textId="75A63310" w:rsidR="00CB0E76" w:rsidRDefault="00230D03" w:rsidP="00CB0E76">
      <w:pPr>
        <w:autoSpaceDE w:val="0"/>
        <w:autoSpaceDN w:val="0"/>
        <w:adjustRightInd w:val="0"/>
      </w:pPr>
      <w:r w:rsidRPr="00D05EB8">
        <w:rPr>
          <w:color w:val="000000"/>
        </w:rPr>
        <w:t>Th</w:t>
      </w:r>
      <w:r>
        <w:rPr>
          <w:color w:val="000000"/>
        </w:rPr>
        <w:t>ese</w:t>
      </w:r>
      <w:r w:rsidRPr="00D05EB8">
        <w:rPr>
          <w:color w:val="000000"/>
        </w:rPr>
        <w:t xml:space="preserve"> </w:t>
      </w:r>
      <w:r w:rsidR="00D05EB8" w:rsidRPr="00D05EB8">
        <w:rPr>
          <w:color w:val="000000"/>
        </w:rPr>
        <w:t>profile</w:t>
      </w:r>
      <w:r>
        <w:rPr>
          <w:color w:val="000000"/>
        </w:rPr>
        <w:t>s are</w:t>
      </w:r>
      <w:r w:rsidR="00D05EB8" w:rsidRPr="00D05EB8">
        <w:rPr>
          <w:color w:val="000000"/>
        </w:rPr>
        <w:t xml:space="preserve"> based </w:t>
      </w:r>
      <w:r w:rsidR="00CB0E76" w:rsidRPr="00CB0E76">
        <w:t xml:space="preserve">on </w:t>
      </w:r>
      <w:r w:rsidR="0032228A">
        <w:t xml:space="preserve">the </w:t>
      </w:r>
      <w:r w:rsidR="00CB0E76" w:rsidRPr="00CB0E76">
        <w:t>HL7 EHR</w:t>
      </w:r>
      <w:r w:rsidR="001B765E">
        <w:t>-S Func</w:t>
      </w:r>
      <w:r w:rsidR="00CD4C08">
        <w:t xml:space="preserve">tional Model, Release 2, </w:t>
      </w:r>
      <w:r w:rsidR="00595561">
        <w:t>April</w:t>
      </w:r>
      <w:r w:rsidR="00CD4C08">
        <w:t xml:space="preserve"> 2014</w:t>
      </w:r>
      <w:r w:rsidR="00CB0E76" w:rsidRPr="00CB0E76">
        <w:t>.</w:t>
      </w:r>
    </w:p>
    <w:p w14:paraId="5ACD2256" w14:textId="77777777" w:rsidR="005F6CDA" w:rsidRPr="00CB0E76" w:rsidRDefault="005F6CDA" w:rsidP="00CB0E76">
      <w:pPr>
        <w:autoSpaceDE w:val="0"/>
        <w:autoSpaceDN w:val="0"/>
        <w:adjustRightInd w:val="0"/>
      </w:pPr>
    </w:p>
    <w:p w14:paraId="0AAB2938" w14:textId="77376949" w:rsidR="00D05EB8" w:rsidRDefault="00D05EB8" w:rsidP="00D05EB8">
      <w:pPr>
        <w:autoSpaceDE w:val="0"/>
        <w:autoSpaceDN w:val="0"/>
        <w:adjustRightInd w:val="0"/>
        <w:rPr>
          <w:color w:val="000000"/>
        </w:rPr>
      </w:pPr>
      <w:r w:rsidRPr="00D05EB8">
        <w:rPr>
          <w:color w:val="000000"/>
        </w:rPr>
        <w:t xml:space="preserve">Key to the Functional Model and derived profiles is the concept of </w:t>
      </w:r>
      <w:r w:rsidRPr="00D05EB8">
        <w:rPr>
          <w:i/>
          <w:iCs/>
          <w:color w:val="000000"/>
        </w:rPr>
        <w:t xml:space="preserve">conformance, </w:t>
      </w:r>
      <w:r w:rsidRPr="00D05EB8">
        <w:rPr>
          <w:color w:val="000000"/>
        </w:rPr>
        <w:t xml:space="preserve">which </w:t>
      </w:r>
      <w:r>
        <w:rPr>
          <w:color w:val="000000"/>
        </w:rPr>
        <w:t>is</w:t>
      </w:r>
      <w:r w:rsidRPr="00D05EB8">
        <w:rPr>
          <w:color w:val="000000"/>
        </w:rPr>
        <w:t xml:space="preserve"> defined </w:t>
      </w:r>
      <w:r w:rsidR="00BA13BB">
        <w:rPr>
          <w:color w:val="000000"/>
        </w:rPr>
        <w:t xml:space="preserve">(by the EHR-S FM) </w:t>
      </w:r>
      <w:r w:rsidRPr="00D05EB8">
        <w:rPr>
          <w:color w:val="000000"/>
        </w:rPr>
        <w:t xml:space="preserve">as </w:t>
      </w:r>
      <w:r w:rsidRPr="00D05EB8">
        <w:rPr>
          <w:i/>
          <w:iCs/>
          <w:color w:val="000000"/>
        </w:rPr>
        <w:t xml:space="preserve">“verification that an implementation </w:t>
      </w:r>
      <w:r w:rsidR="00BA13BB">
        <w:rPr>
          <w:i/>
          <w:iCs/>
          <w:color w:val="000000"/>
        </w:rPr>
        <w:t>meets</w:t>
      </w:r>
      <w:r w:rsidRPr="00D05EB8">
        <w:rPr>
          <w:i/>
          <w:iCs/>
          <w:color w:val="000000"/>
        </w:rPr>
        <w:t xml:space="preserve"> the requirements of a standard or specification”</w:t>
      </w:r>
      <w:r w:rsidRPr="00D05EB8">
        <w:rPr>
          <w:color w:val="000000"/>
        </w:rPr>
        <w:t>.</w:t>
      </w:r>
      <w:r w:rsidR="00CD4C08">
        <w:rPr>
          <w:color w:val="000000"/>
        </w:rPr>
        <w:t xml:space="preserve">  </w:t>
      </w:r>
      <w:r w:rsidRPr="00D05EB8">
        <w:rPr>
          <w:color w:val="000000"/>
        </w:rPr>
        <w:t xml:space="preserve">In the Functional Model and in derived profiles, the general concept of conformance may be expressed in a number of forms. For instance, a profile can be </w:t>
      </w:r>
      <w:r w:rsidR="006964D1">
        <w:rPr>
          <w:color w:val="000000"/>
        </w:rPr>
        <w:t>said to conform to the F</w:t>
      </w:r>
      <w:r w:rsidRPr="00D05EB8">
        <w:rPr>
          <w:color w:val="000000"/>
        </w:rPr>
        <w:t xml:space="preserve">unctional </w:t>
      </w:r>
      <w:r w:rsidR="006964D1">
        <w:rPr>
          <w:color w:val="000000"/>
        </w:rPr>
        <w:t>M</w:t>
      </w:r>
      <w:r w:rsidRPr="00D05EB8">
        <w:rPr>
          <w:color w:val="000000"/>
        </w:rPr>
        <w:t xml:space="preserve">odel if it adheres to the </w:t>
      </w:r>
      <w:r w:rsidR="006964D1">
        <w:rPr>
          <w:color w:val="000000"/>
        </w:rPr>
        <w:t>defined rules specified by the F</w:t>
      </w:r>
      <w:r w:rsidRPr="00D05EB8">
        <w:rPr>
          <w:color w:val="000000"/>
        </w:rPr>
        <w:t xml:space="preserve">unctional </w:t>
      </w:r>
      <w:r w:rsidR="006964D1">
        <w:rPr>
          <w:color w:val="000000"/>
        </w:rPr>
        <w:t>M</w:t>
      </w:r>
      <w:r w:rsidRPr="00D05EB8">
        <w:rPr>
          <w:color w:val="000000"/>
        </w:rPr>
        <w:t>odel specification. Similarly, an EHR system</w:t>
      </w:r>
      <w:r w:rsidR="002E5789">
        <w:rPr>
          <w:color w:val="000000"/>
        </w:rPr>
        <w:t xml:space="preserve"> </w:t>
      </w:r>
      <w:r>
        <w:rPr>
          <w:color w:val="000000"/>
        </w:rPr>
        <w:t xml:space="preserve">may </w:t>
      </w:r>
      <w:r w:rsidRPr="00D05EB8">
        <w:rPr>
          <w:color w:val="000000"/>
        </w:rPr>
        <w:t xml:space="preserve">claim conformance to </w:t>
      </w:r>
      <w:r w:rsidR="00230D03">
        <w:rPr>
          <w:color w:val="000000"/>
        </w:rPr>
        <w:t>one of these</w:t>
      </w:r>
      <w:r w:rsidR="00230D03" w:rsidRPr="00D05EB8">
        <w:rPr>
          <w:color w:val="000000"/>
        </w:rPr>
        <w:t xml:space="preserve"> </w:t>
      </w:r>
      <w:r w:rsidRPr="00D05EB8">
        <w:rPr>
          <w:color w:val="000000"/>
        </w:rPr>
        <w:t>profile</w:t>
      </w:r>
      <w:r w:rsidR="00230D03">
        <w:rPr>
          <w:color w:val="000000"/>
        </w:rPr>
        <w:t>s</w:t>
      </w:r>
      <w:r w:rsidRPr="00D05EB8">
        <w:rPr>
          <w:color w:val="000000"/>
        </w:rPr>
        <w:t xml:space="preserve"> if it meets all the requirements outlined in the profile.</w:t>
      </w:r>
    </w:p>
    <w:p w14:paraId="6358F301" w14:textId="77777777" w:rsidR="00D05EB8" w:rsidRPr="00152966" w:rsidRDefault="00D05EB8" w:rsidP="003C4D48">
      <w:pPr>
        <w:pStyle w:val="Heading2"/>
        <w:rPr>
          <w:lang w:val="en-US"/>
        </w:rPr>
      </w:pPr>
      <w:bookmarkStart w:id="63" w:name="_Toc311206813"/>
      <w:bookmarkStart w:id="64" w:name="_Toc257571640"/>
      <w:r w:rsidRPr="003B7474">
        <w:t>Conformance Criteria</w:t>
      </w:r>
      <w:bookmarkEnd w:id="63"/>
      <w:bookmarkEnd w:id="64"/>
    </w:p>
    <w:p w14:paraId="666F46E7" w14:textId="77777777" w:rsidR="00D05EB8" w:rsidRDefault="00D05EB8" w:rsidP="00D05EB8">
      <w:pPr>
        <w:autoSpaceDE w:val="0"/>
        <w:autoSpaceDN w:val="0"/>
        <w:adjustRightInd w:val="0"/>
        <w:rPr>
          <w:color w:val="000000"/>
        </w:rPr>
      </w:pPr>
      <w:r w:rsidRPr="00D05EB8">
        <w:rPr>
          <w:color w:val="000000"/>
        </w:rPr>
        <w:t xml:space="preserve">Each function defined in the </w:t>
      </w:r>
      <w:r w:rsidR="006964D1">
        <w:rPr>
          <w:color w:val="000000"/>
        </w:rPr>
        <w:t xml:space="preserve">Functional </w:t>
      </w:r>
      <w:r w:rsidR="006964D1" w:rsidRPr="006964D1">
        <w:rPr>
          <w:color w:val="000000"/>
        </w:rPr>
        <w:t>M</w:t>
      </w:r>
      <w:r w:rsidRPr="006964D1">
        <w:rPr>
          <w:color w:val="000000"/>
        </w:rPr>
        <w:t>odel</w:t>
      </w:r>
      <w:r w:rsidRPr="00D05EB8">
        <w:rPr>
          <w:color w:val="000000"/>
        </w:rPr>
        <w:t xml:space="preserve"> or profiles is associated with specific </w:t>
      </w:r>
      <w:r w:rsidRPr="00D05EB8">
        <w:rPr>
          <w:i/>
          <w:iCs/>
          <w:color w:val="000000"/>
        </w:rPr>
        <w:t>conformance criteria</w:t>
      </w:r>
      <w:r w:rsidR="00230D03">
        <w:rPr>
          <w:i/>
          <w:iCs/>
          <w:color w:val="000000"/>
        </w:rPr>
        <w:t>,</w:t>
      </w:r>
      <w:r w:rsidRPr="00D05EB8">
        <w:rPr>
          <w:i/>
          <w:iCs/>
          <w:color w:val="000000"/>
        </w:rPr>
        <w:t xml:space="preserve"> </w:t>
      </w:r>
      <w:r w:rsidRPr="00D05EB8">
        <w:rPr>
          <w:color w:val="000000"/>
        </w:rPr>
        <w:t>which are statements used to determine if a particular function is met (</w:t>
      </w:r>
      <w:r w:rsidR="00A360D4">
        <w:rPr>
          <w:color w:val="000000"/>
        </w:rPr>
        <w:t xml:space="preserve">i.e., </w:t>
      </w:r>
      <w:r w:rsidRPr="00D05EB8">
        <w:rPr>
          <w:color w:val="000000"/>
        </w:rPr>
        <w:t xml:space="preserve">“the system SHALL capture, display and report all </w:t>
      </w:r>
      <w:r w:rsidR="00993399">
        <w:rPr>
          <w:color w:val="000000"/>
        </w:rPr>
        <w:t xml:space="preserve">hearing tests </w:t>
      </w:r>
      <w:r w:rsidRPr="00D05EB8">
        <w:rPr>
          <w:color w:val="000000"/>
        </w:rPr>
        <w:t xml:space="preserve">associated with a patient”). Conformance criteria have been developed in accordance with the standards set forth by the </w:t>
      </w:r>
      <w:r w:rsidR="00016A8D">
        <w:rPr>
          <w:color w:val="000000"/>
        </w:rPr>
        <w:t>EHR</w:t>
      </w:r>
      <w:r w:rsidR="00E331B1">
        <w:rPr>
          <w:color w:val="000000"/>
        </w:rPr>
        <w:t xml:space="preserve"> Work Group</w:t>
      </w:r>
      <w:r w:rsidRPr="00D05EB8">
        <w:rPr>
          <w:color w:val="000000"/>
        </w:rPr>
        <w:t xml:space="preserve">. In order to ensure consistent, unambiguous understanding and application of the Functional Profile, a consistent set of keywords (normative verbs) </w:t>
      </w:r>
      <w:r w:rsidR="00230D03">
        <w:rPr>
          <w:color w:val="000000"/>
        </w:rPr>
        <w:t>has</w:t>
      </w:r>
      <w:r w:rsidR="00230D03" w:rsidRPr="00D05EB8">
        <w:rPr>
          <w:color w:val="000000"/>
        </w:rPr>
        <w:t xml:space="preserve"> </w:t>
      </w:r>
      <w:r w:rsidRPr="00D05EB8">
        <w:rPr>
          <w:color w:val="000000"/>
        </w:rPr>
        <w:t xml:space="preserve">been employed to describe conformance requirements. </w:t>
      </w:r>
    </w:p>
    <w:p w14:paraId="55FFE814" w14:textId="77777777" w:rsidR="00993399" w:rsidRPr="00D05EB8" w:rsidRDefault="00993399" w:rsidP="00D05EB8">
      <w:pPr>
        <w:autoSpaceDE w:val="0"/>
        <w:autoSpaceDN w:val="0"/>
        <w:adjustRightInd w:val="0"/>
        <w:rPr>
          <w:color w:val="000000"/>
        </w:rPr>
      </w:pPr>
    </w:p>
    <w:p w14:paraId="55773123" w14:textId="588440F6" w:rsidR="008C301D" w:rsidRPr="008C301D" w:rsidRDefault="008C301D" w:rsidP="008C301D">
      <w:r w:rsidRPr="008C301D">
        <w:t>The key words SHALL, SHALL NOT, SHOULD, and MAY in this document are to be interpreted as described in HL7 E</w:t>
      </w:r>
      <w:r w:rsidR="001B765E">
        <w:t>HR-S F</w:t>
      </w:r>
      <w:r w:rsidR="00615719">
        <w:t xml:space="preserve">unctional Model, Release 2, </w:t>
      </w:r>
      <w:r w:rsidR="00595561">
        <w:t>April 2014</w:t>
      </w:r>
      <w:r w:rsidRPr="008C301D">
        <w:t xml:space="preserve"> Conformance Clause:</w:t>
      </w:r>
    </w:p>
    <w:p w14:paraId="58A4FECE" w14:textId="77777777" w:rsidR="008C301D" w:rsidRPr="00837404" w:rsidRDefault="008C301D" w:rsidP="00837404">
      <w:pPr>
        <w:rPr>
          <w:szCs w:val="20"/>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037"/>
      </w:tblGrid>
      <w:tr w:rsidR="008C301D" w14:paraId="183C3BB5" w14:textId="77777777" w:rsidTr="008C301D">
        <w:tc>
          <w:tcPr>
            <w:tcW w:w="1683" w:type="dxa"/>
          </w:tcPr>
          <w:p w14:paraId="4CCFFEAD" w14:textId="77777777" w:rsidR="008C301D" w:rsidRDefault="008C301D" w:rsidP="008A5DFC">
            <w:pPr>
              <w:rPr>
                <w:sz w:val="20"/>
                <w:szCs w:val="20"/>
              </w:rPr>
            </w:pPr>
            <w:r>
              <w:rPr>
                <w:b/>
                <w:sz w:val="20"/>
                <w:szCs w:val="20"/>
              </w:rPr>
              <w:t>SHALL</w:t>
            </w:r>
          </w:p>
        </w:tc>
        <w:tc>
          <w:tcPr>
            <w:tcW w:w="7037" w:type="dxa"/>
          </w:tcPr>
          <w:p w14:paraId="626A0485" w14:textId="77777777" w:rsidR="008C301D" w:rsidRDefault="008C301D" w:rsidP="008A5DFC">
            <w:pPr>
              <w:rPr>
                <w:sz w:val="20"/>
                <w:szCs w:val="20"/>
              </w:rPr>
            </w:pPr>
            <w:r>
              <w:rPr>
                <w:sz w:val="20"/>
                <w:szCs w:val="20"/>
              </w:rPr>
              <w:t>Indicates a mandatory requirement to be followed (implemented) in order to conform. Synonymous with ‘is required to’ and ‘must’.</w:t>
            </w:r>
          </w:p>
        </w:tc>
      </w:tr>
      <w:tr w:rsidR="008C301D" w14:paraId="3F87C72A" w14:textId="77777777" w:rsidTr="008C301D">
        <w:tc>
          <w:tcPr>
            <w:tcW w:w="1683" w:type="dxa"/>
          </w:tcPr>
          <w:p w14:paraId="59CB5CFA" w14:textId="77777777" w:rsidR="008C301D" w:rsidRDefault="008C301D" w:rsidP="008A5DFC">
            <w:pPr>
              <w:rPr>
                <w:sz w:val="20"/>
                <w:szCs w:val="20"/>
              </w:rPr>
            </w:pPr>
            <w:r>
              <w:rPr>
                <w:b/>
                <w:sz w:val="20"/>
                <w:szCs w:val="20"/>
              </w:rPr>
              <w:t>SHOULD</w:t>
            </w:r>
          </w:p>
        </w:tc>
        <w:tc>
          <w:tcPr>
            <w:tcW w:w="7037" w:type="dxa"/>
          </w:tcPr>
          <w:p w14:paraId="69BAD4EF" w14:textId="77777777" w:rsidR="008C301D" w:rsidRDefault="008C301D" w:rsidP="008A5DFC">
            <w:pPr>
              <w:rPr>
                <w:sz w:val="20"/>
                <w:szCs w:val="20"/>
              </w:rPr>
            </w:pPr>
            <w:r>
              <w:rPr>
                <w:sz w:val="20"/>
                <w:szCs w:val="20"/>
              </w:rPr>
              <w:t>Indicates an optional recommended action, one that is particularly suitable, without mentioning or excluding others. Synonymous with ‘is permitted and recommended’.</w:t>
            </w:r>
          </w:p>
        </w:tc>
      </w:tr>
      <w:tr w:rsidR="008C301D" w14:paraId="38E0E73A" w14:textId="77777777" w:rsidTr="008C301D">
        <w:tc>
          <w:tcPr>
            <w:tcW w:w="1683" w:type="dxa"/>
          </w:tcPr>
          <w:p w14:paraId="56F07724" w14:textId="77777777" w:rsidR="008C301D" w:rsidRDefault="008C301D" w:rsidP="008A5DFC">
            <w:pPr>
              <w:rPr>
                <w:sz w:val="20"/>
                <w:szCs w:val="20"/>
              </w:rPr>
            </w:pPr>
            <w:r>
              <w:rPr>
                <w:b/>
                <w:sz w:val="20"/>
                <w:szCs w:val="20"/>
              </w:rPr>
              <w:t>MAY</w:t>
            </w:r>
          </w:p>
        </w:tc>
        <w:tc>
          <w:tcPr>
            <w:tcW w:w="7037" w:type="dxa"/>
          </w:tcPr>
          <w:p w14:paraId="62177498" w14:textId="77777777" w:rsidR="008C301D" w:rsidRDefault="008C301D" w:rsidP="004C3A1F">
            <w:pPr>
              <w:keepNext/>
              <w:rPr>
                <w:sz w:val="20"/>
                <w:szCs w:val="20"/>
              </w:rPr>
            </w:pPr>
            <w:r>
              <w:rPr>
                <w:sz w:val="20"/>
                <w:szCs w:val="20"/>
              </w:rPr>
              <w:t>Indicates an optional, permissible action. Synonymous with ‘is permitted’.</w:t>
            </w:r>
          </w:p>
        </w:tc>
      </w:tr>
    </w:tbl>
    <w:p w14:paraId="2E68F6CC" w14:textId="77777777" w:rsidR="004C3A1F" w:rsidRDefault="004C3A1F" w:rsidP="00CD4C08">
      <w:pPr>
        <w:pStyle w:val="Caption"/>
        <w:spacing w:after="0"/>
        <w:jc w:val="center"/>
        <w:rPr>
          <w:b w:val="0"/>
          <w:i/>
        </w:rPr>
      </w:pPr>
      <w:bookmarkStart w:id="65" w:name="_Toc351142219"/>
      <w:bookmarkStart w:id="66" w:name="_Toc350839622"/>
      <w:bookmarkStart w:id="67" w:name="_Toc311206814"/>
      <w:r w:rsidRPr="00CD4C08">
        <w:rPr>
          <w:color w:val="auto"/>
        </w:rPr>
        <w:t xml:space="preserve">Table </w:t>
      </w:r>
      <w:r w:rsidRPr="00CD4C08">
        <w:rPr>
          <w:color w:val="auto"/>
        </w:rPr>
        <w:fldChar w:fldCharType="begin"/>
      </w:r>
      <w:r w:rsidRPr="00CD4C08">
        <w:rPr>
          <w:color w:val="auto"/>
        </w:rPr>
        <w:instrText xml:space="preserve"> SEQ Table \* ARABIC </w:instrText>
      </w:r>
      <w:r w:rsidRPr="00CD4C08">
        <w:rPr>
          <w:color w:val="auto"/>
        </w:rPr>
        <w:fldChar w:fldCharType="separate"/>
      </w:r>
      <w:r w:rsidR="0053464F">
        <w:rPr>
          <w:noProof/>
          <w:color w:val="auto"/>
        </w:rPr>
        <w:t>3</w:t>
      </w:r>
      <w:r w:rsidRPr="00CD4C08">
        <w:rPr>
          <w:color w:val="auto"/>
        </w:rPr>
        <w:fldChar w:fldCharType="end"/>
      </w:r>
      <w:r w:rsidRPr="00CD4C08">
        <w:rPr>
          <w:color w:val="auto"/>
        </w:rPr>
        <w:t>: Optionality key words</w:t>
      </w:r>
      <w:bookmarkEnd w:id="65"/>
    </w:p>
    <w:p w14:paraId="0BD0A95C" w14:textId="77777777" w:rsidR="004C3A1F" w:rsidRPr="004C3A1F" w:rsidRDefault="004C3A1F" w:rsidP="004C3A1F">
      <w:pPr>
        <w:autoSpaceDE w:val="0"/>
        <w:autoSpaceDN w:val="0"/>
        <w:adjustRightInd w:val="0"/>
        <w:rPr>
          <w:b/>
          <w:i/>
        </w:rPr>
      </w:pPr>
    </w:p>
    <w:p w14:paraId="5EFDD934" w14:textId="77777777" w:rsidR="00244B96" w:rsidRPr="00B3195E" w:rsidRDefault="00244B96" w:rsidP="00244B96">
      <w:pPr>
        <w:pStyle w:val="Heading2"/>
      </w:pPr>
      <w:bookmarkStart w:id="68" w:name="_Toc257571641"/>
      <w:r w:rsidRPr="00B3195E">
        <w:t>Functional Profiles</w:t>
      </w:r>
      <w:bookmarkEnd w:id="66"/>
      <w:bookmarkEnd w:id="68"/>
      <w:r w:rsidRPr="00B3195E">
        <w:t xml:space="preserve"> </w:t>
      </w:r>
    </w:p>
    <w:p w14:paraId="4B82953A" w14:textId="77777777" w:rsidR="00244B96" w:rsidRPr="00120656" w:rsidRDefault="00244B96" w:rsidP="00244B96">
      <w:pPr>
        <w:pStyle w:val="BodyText"/>
        <w:jc w:val="left"/>
        <w:rPr>
          <w:sz w:val="22"/>
          <w:lang w:val="en-US"/>
        </w:rPr>
      </w:pPr>
      <w:r w:rsidRPr="00120656">
        <w:rPr>
          <w:sz w:val="22"/>
        </w:rPr>
        <w:t>A “Functional Profile" is a selected set of functions that are applicable for a particular purpose,</w:t>
      </w:r>
      <w:r w:rsidR="00434590">
        <w:rPr>
          <w:sz w:val="22"/>
        </w:rPr>
        <w:t xml:space="preserve"> user, care setting, domain, et</w:t>
      </w:r>
      <w:r w:rsidR="00434590">
        <w:rPr>
          <w:sz w:val="22"/>
          <w:lang w:val="en-US"/>
        </w:rPr>
        <w:t>c</w:t>
      </w:r>
      <w:r w:rsidRPr="00120656">
        <w:rPr>
          <w:sz w:val="22"/>
        </w:rPr>
        <w:t>.</w:t>
      </w:r>
      <w:r w:rsidR="00615719" w:rsidRPr="00120656">
        <w:rPr>
          <w:sz w:val="22"/>
        </w:rPr>
        <w:t xml:space="preserve"> </w:t>
      </w:r>
      <w:r w:rsidRPr="00120656">
        <w:rPr>
          <w:sz w:val="22"/>
        </w:rPr>
        <w:t>Functional profiles help to manage the master list of functions.</w:t>
      </w:r>
      <w:r w:rsidR="00615719" w:rsidRPr="00120656">
        <w:rPr>
          <w:sz w:val="22"/>
        </w:rPr>
        <w:t xml:space="preserve"> </w:t>
      </w:r>
      <w:r w:rsidRPr="00120656">
        <w:rPr>
          <w:sz w:val="22"/>
        </w:rPr>
        <w:t>It is not anticipated that the full Functional Model will apply to any single EHR-S implementation. As such, an EHR system does not conform directly to the Functional Model; rather, it conforms to one or more Functional Profiles.</w:t>
      </w:r>
    </w:p>
    <w:p w14:paraId="6BA3BD24" w14:textId="77777777" w:rsidR="00837404" w:rsidRPr="00120656" w:rsidRDefault="00837404" w:rsidP="00244B96">
      <w:pPr>
        <w:pStyle w:val="BodyText"/>
        <w:jc w:val="left"/>
        <w:rPr>
          <w:sz w:val="22"/>
          <w:lang w:val="en-US"/>
        </w:rPr>
      </w:pPr>
    </w:p>
    <w:p w14:paraId="4FFBD1F0" w14:textId="2F22AD5A" w:rsidR="00C54383" w:rsidRDefault="00C54383" w:rsidP="00244B96">
      <w:pPr>
        <w:pStyle w:val="BodyText"/>
        <w:jc w:val="left"/>
        <w:rPr>
          <w:sz w:val="22"/>
          <w:lang w:val="en-US"/>
        </w:rPr>
      </w:pPr>
      <w:r w:rsidRPr="00C54383">
        <w:rPr>
          <w:sz w:val="22"/>
          <w:lang w:val="en-US"/>
        </w:rPr>
        <w:t>Functional profiles are the expression of usable subsets of, or modifications or additions to</w:t>
      </w:r>
      <w:r>
        <w:rPr>
          <w:sz w:val="22"/>
          <w:lang w:val="en-US"/>
        </w:rPr>
        <w:t>,</w:t>
      </w:r>
      <w:r w:rsidRPr="00C54383">
        <w:rPr>
          <w:sz w:val="22"/>
          <w:lang w:val="en-US"/>
        </w:rPr>
        <w:t xml:space="preserve"> functions and criteria of the EHR-S Functional Model.</w:t>
      </w:r>
    </w:p>
    <w:p w14:paraId="4CA3488A" w14:textId="77777777" w:rsidR="00C54383" w:rsidRDefault="00C54383" w:rsidP="00244B96">
      <w:pPr>
        <w:pStyle w:val="BodyText"/>
        <w:jc w:val="left"/>
        <w:rPr>
          <w:sz w:val="22"/>
          <w:lang w:val="en-US"/>
        </w:rPr>
      </w:pPr>
    </w:p>
    <w:p w14:paraId="039BFD93" w14:textId="0AB1C380" w:rsidR="00244B96" w:rsidRPr="00120656" w:rsidRDefault="00244B96" w:rsidP="00244B96">
      <w:pPr>
        <w:pStyle w:val="BodyText"/>
        <w:jc w:val="left"/>
        <w:rPr>
          <w:rFonts w:cs="Arial"/>
          <w:b/>
          <w:bCs/>
          <w:i/>
          <w:iCs/>
          <w:color w:val="000000"/>
          <w:sz w:val="24"/>
          <w:szCs w:val="22"/>
          <w:lang w:val="en-US" w:eastAsia="en-US"/>
        </w:rPr>
      </w:pPr>
      <w:r w:rsidRPr="00120656">
        <w:rPr>
          <w:sz w:val="22"/>
        </w:rPr>
        <w:t>The act of creating a Functional Profile is to support a business case for EHR-S use by selecting an applicable subset of functions from the EHR-S Functional Model list of functions, in effect constraining the model to meet specific requirements.</w:t>
      </w:r>
      <w:r w:rsidR="00615719" w:rsidRPr="00120656">
        <w:rPr>
          <w:sz w:val="22"/>
        </w:rPr>
        <w:t xml:space="preserve"> </w:t>
      </w:r>
      <w:r w:rsidRPr="00120656">
        <w:rPr>
          <w:sz w:val="22"/>
        </w:rPr>
        <w:t>For example, a Functional Profile may be created by a purchaser, to indicate requirements; by a vendor, to indicate the capability of specific products; or by any person/entity wishing to stipulate a desired subset of functions for a particular purpose, including a care setting within a specific realm.</w:t>
      </w:r>
    </w:p>
    <w:p w14:paraId="6248ADC9" w14:textId="2ED2977D" w:rsidR="00470E02" w:rsidRPr="003C5917" w:rsidRDefault="003C4D48" w:rsidP="003C5917">
      <w:pPr>
        <w:pStyle w:val="Heading2"/>
      </w:pPr>
      <w:bookmarkStart w:id="69" w:name="_Toc311206815"/>
      <w:bookmarkStart w:id="70" w:name="_Toc257571642"/>
      <w:bookmarkEnd w:id="67"/>
      <w:r w:rsidRPr="00E17B5E">
        <w:t>Conformance of Derived</w:t>
      </w:r>
      <w:r w:rsidR="00BE2AA3">
        <w:rPr>
          <w:lang w:val="en-US"/>
        </w:rPr>
        <w:t xml:space="preserve"> Functional</w:t>
      </w:r>
      <w:r w:rsidRPr="00E17B5E">
        <w:t xml:space="preserve"> Profiles</w:t>
      </w:r>
      <w:bookmarkEnd w:id="69"/>
      <w:bookmarkEnd w:id="70"/>
    </w:p>
    <w:p w14:paraId="193FE5CB" w14:textId="77777777" w:rsidR="00E17B5E" w:rsidRPr="00E17B5E" w:rsidRDefault="00E17B5E" w:rsidP="00E17B5E">
      <w:pPr>
        <w:autoSpaceDE w:val="0"/>
        <w:autoSpaceDN w:val="0"/>
        <w:adjustRightInd w:val="0"/>
        <w:rPr>
          <w:color w:val="000000"/>
        </w:rPr>
      </w:pPr>
      <w:r w:rsidRPr="00E17B5E">
        <w:rPr>
          <w:color w:val="000000"/>
        </w:rPr>
        <w:t>Derived profiles may prove valuable for:</w:t>
      </w:r>
    </w:p>
    <w:p w14:paraId="435F5431" w14:textId="77777777" w:rsidR="00E17B5E" w:rsidRPr="00E17B5E" w:rsidRDefault="00E17B5E" w:rsidP="00E17B5E">
      <w:pPr>
        <w:numPr>
          <w:ilvl w:val="0"/>
          <w:numId w:val="10"/>
        </w:numPr>
        <w:autoSpaceDE w:val="0"/>
        <w:autoSpaceDN w:val="0"/>
        <w:adjustRightInd w:val="0"/>
        <w:rPr>
          <w:i/>
          <w:iCs/>
          <w:color w:val="000000"/>
          <w:u w:val="single"/>
        </w:rPr>
      </w:pPr>
      <w:r w:rsidRPr="00E17B5E">
        <w:rPr>
          <w:color w:val="000000"/>
        </w:rPr>
        <w:t xml:space="preserve">specifying certain subsets of EHR systems used to care for specific groups of population, e.g., children, adults, women, </w:t>
      </w:r>
      <w:r>
        <w:rPr>
          <w:color w:val="000000"/>
        </w:rPr>
        <w:t xml:space="preserve">or </w:t>
      </w:r>
      <w:r w:rsidRPr="00E17B5E">
        <w:rPr>
          <w:color w:val="000000"/>
        </w:rPr>
        <w:t xml:space="preserve">geriatrics; and/or specific care settings, e.g., acute care, ambulatory care, specialty care, pharmacy, laboratory, </w:t>
      </w:r>
      <w:r>
        <w:rPr>
          <w:color w:val="000000"/>
        </w:rPr>
        <w:t xml:space="preserve">or </w:t>
      </w:r>
      <w:r w:rsidRPr="00E17B5E">
        <w:rPr>
          <w:color w:val="000000"/>
        </w:rPr>
        <w:t>radiology.</w:t>
      </w:r>
    </w:p>
    <w:p w14:paraId="3B2DC586" w14:textId="77777777" w:rsidR="00E17B5E" w:rsidRPr="00E17B5E" w:rsidRDefault="00E17B5E" w:rsidP="00E17B5E">
      <w:pPr>
        <w:numPr>
          <w:ilvl w:val="0"/>
          <w:numId w:val="10"/>
        </w:numPr>
        <w:autoSpaceDE w:val="0"/>
        <w:autoSpaceDN w:val="0"/>
        <w:adjustRightInd w:val="0"/>
        <w:rPr>
          <w:iCs/>
          <w:color w:val="000000"/>
        </w:rPr>
      </w:pPr>
      <w:r w:rsidRPr="00E17B5E">
        <w:rPr>
          <w:color w:val="000000"/>
        </w:rPr>
        <w:t>s</w:t>
      </w:r>
      <w:r w:rsidRPr="00E17B5E">
        <w:rPr>
          <w:iCs/>
          <w:color w:val="000000"/>
        </w:rPr>
        <w:t>upporting information exchanges between clinical care and public health information systems.</w:t>
      </w:r>
    </w:p>
    <w:p w14:paraId="65FF8AD5" w14:textId="77777777" w:rsidR="00E17B5E" w:rsidRPr="00BE2AA3" w:rsidRDefault="00E17B5E" w:rsidP="00E17B5E">
      <w:pPr>
        <w:autoSpaceDE w:val="0"/>
        <w:autoSpaceDN w:val="0"/>
        <w:adjustRightInd w:val="0"/>
        <w:rPr>
          <w:i/>
          <w:iCs/>
          <w:color w:val="000000"/>
        </w:rPr>
      </w:pPr>
    </w:p>
    <w:p w14:paraId="177DEF76" w14:textId="58C91D9C" w:rsidR="00770C09" w:rsidRDefault="00E17B5E" w:rsidP="00E17B5E">
      <w:r w:rsidRPr="00BE2AA3">
        <w:rPr>
          <w:color w:val="000000"/>
        </w:rPr>
        <w:t xml:space="preserve">In order for a derived </w:t>
      </w:r>
      <w:r w:rsidR="00BE2AA3">
        <w:rPr>
          <w:color w:val="000000"/>
        </w:rPr>
        <w:t xml:space="preserve">functional </w:t>
      </w:r>
      <w:r w:rsidRPr="00BE2AA3">
        <w:rPr>
          <w:color w:val="000000"/>
        </w:rPr>
        <w:t xml:space="preserve">profile to claim conformance with one or more domain’s listed in the </w:t>
      </w:r>
      <w:r w:rsidR="00CD4C08">
        <w:rPr>
          <w:color w:val="000000"/>
        </w:rPr>
        <w:t>MU</w:t>
      </w:r>
      <w:r w:rsidR="00D361E3">
        <w:rPr>
          <w:color w:val="000000"/>
        </w:rPr>
        <w:t xml:space="preserve"> </w:t>
      </w:r>
      <w:r w:rsidR="00CD4C08">
        <w:rPr>
          <w:color w:val="000000"/>
        </w:rPr>
        <w:t>FP</w:t>
      </w:r>
      <w:r w:rsidRPr="00BE2AA3">
        <w:rPr>
          <w:color w:val="000000"/>
        </w:rPr>
        <w:t xml:space="preserve">, the derived profile </w:t>
      </w:r>
      <w:r w:rsidRPr="00BE2AA3">
        <w:rPr>
          <w:b/>
          <w:bCs/>
          <w:color w:val="000000"/>
        </w:rPr>
        <w:t>SHALL</w:t>
      </w:r>
      <w:r w:rsidRPr="00BE2AA3">
        <w:rPr>
          <w:bCs/>
          <w:color w:val="000000"/>
        </w:rPr>
        <w:t xml:space="preserve"> adhere to the principles and methods detailed in the Conformance Clause of the EHR-S FM</w:t>
      </w:r>
      <w:r w:rsidRPr="00BE2AA3">
        <w:rPr>
          <w:color w:val="000000"/>
        </w:rPr>
        <w:t>.</w:t>
      </w:r>
    </w:p>
    <w:p w14:paraId="555852CA" w14:textId="77777777" w:rsidR="00D05EB8" w:rsidRPr="009273EE" w:rsidRDefault="00D05EB8" w:rsidP="00302297">
      <w:pPr>
        <w:pStyle w:val="Heading2"/>
      </w:pPr>
      <w:bookmarkStart w:id="71" w:name="_Toc311206816"/>
      <w:bookmarkStart w:id="72" w:name="_Toc257571643"/>
      <w:r w:rsidRPr="009273EE">
        <w:t>Normative Language</w:t>
      </w:r>
      <w:bookmarkEnd w:id="71"/>
      <w:bookmarkEnd w:id="72"/>
    </w:p>
    <w:p w14:paraId="386CEFD1" w14:textId="77777777" w:rsidR="00D05EB8" w:rsidRPr="009273EE" w:rsidRDefault="00D05EB8" w:rsidP="00D05EB8">
      <w:pPr>
        <w:autoSpaceDE w:val="0"/>
        <w:autoSpaceDN w:val="0"/>
        <w:adjustRightInd w:val="0"/>
        <w:rPr>
          <w:color w:val="000000"/>
        </w:rPr>
      </w:pPr>
      <w:r w:rsidRPr="009273EE">
        <w:rPr>
          <w:color w:val="000000"/>
        </w:rPr>
        <w:t xml:space="preserve">Additional clarification is necessary to understand the standardized nomenclature used to describe the </w:t>
      </w:r>
      <w:r w:rsidR="009273EE">
        <w:rPr>
          <w:color w:val="000000"/>
        </w:rPr>
        <w:t>actions performed by</w:t>
      </w:r>
      <w:r w:rsidRPr="009273EE">
        <w:rPr>
          <w:color w:val="000000"/>
        </w:rPr>
        <w:t xml:space="preserve"> a system. The following </w:t>
      </w:r>
      <w:r w:rsidR="009273EE" w:rsidRPr="009273EE">
        <w:rPr>
          <w:color w:val="000000"/>
        </w:rPr>
        <w:t xml:space="preserve">excerpt </w:t>
      </w:r>
      <w:r w:rsidRPr="009273EE">
        <w:rPr>
          <w:color w:val="000000"/>
        </w:rPr>
        <w:t>from the EHR-S FM</w:t>
      </w:r>
      <w:r w:rsidR="009273EE" w:rsidRPr="009273EE">
        <w:rPr>
          <w:color w:val="000000"/>
        </w:rPr>
        <w:t xml:space="preserve"> R2 Glossary</w:t>
      </w:r>
      <w:r w:rsidR="009273EE">
        <w:rPr>
          <w:color w:val="000000"/>
        </w:rPr>
        <w:t>, illustrates the hierarchical nature</w:t>
      </w:r>
      <w:r w:rsidRPr="009273EE">
        <w:rPr>
          <w:color w:val="000000"/>
        </w:rPr>
        <w:t xml:space="preserve"> of </w:t>
      </w:r>
      <w:r w:rsidR="009273EE">
        <w:rPr>
          <w:color w:val="000000"/>
        </w:rPr>
        <w:t xml:space="preserve">the </w:t>
      </w:r>
      <w:r w:rsidRPr="009273EE">
        <w:rPr>
          <w:color w:val="000000"/>
        </w:rPr>
        <w:t xml:space="preserve">nomenclature. For example, </w:t>
      </w:r>
      <w:r w:rsidR="009273EE">
        <w:rPr>
          <w:color w:val="000000"/>
        </w:rPr>
        <w:t>the term “C</w:t>
      </w:r>
      <w:r w:rsidRPr="009273EE">
        <w:rPr>
          <w:color w:val="000000"/>
        </w:rPr>
        <w:t xml:space="preserve">apture” is used to describe a function that includes both direct </w:t>
      </w:r>
      <w:r w:rsidR="009273EE" w:rsidRPr="009273EE">
        <w:rPr>
          <w:color w:val="000000"/>
        </w:rPr>
        <w:t>data entry (“Enter”)</w:t>
      </w:r>
      <w:r w:rsidRPr="009273EE">
        <w:rPr>
          <w:color w:val="000000"/>
        </w:rPr>
        <w:t xml:space="preserve"> and indirect </w:t>
      </w:r>
      <w:r w:rsidR="009273EE" w:rsidRPr="009273EE">
        <w:rPr>
          <w:color w:val="000000"/>
        </w:rPr>
        <w:t>data entry (e.g., “Import” from another system. Similarly, “M</w:t>
      </w:r>
      <w:r w:rsidRPr="009273EE">
        <w:rPr>
          <w:color w:val="000000"/>
        </w:rPr>
        <w:t>aintain” is used to describe a function that e</w:t>
      </w:r>
      <w:r w:rsidR="009273EE" w:rsidRPr="009273EE">
        <w:rPr>
          <w:color w:val="000000"/>
        </w:rPr>
        <w:t>ntails storing, updating, and/or removing</w:t>
      </w:r>
      <w:r w:rsidRPr="009273EE">
        <w:rPr>
          <w:color w:val="000000"/>
        </w:rPr>
        <w:t xml:space="preserve"> data.</w:t>
      </w:r>
    </w:p>
    <w:p w14:paraId="12422602" w14:textId="77777777" w:rsidR="00C47A81" w:rsidRDefault="00C47A81" w:rsidP="00654B3E">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850"/>
        <w:gridCol w:w="1038"/>
        <w:gridCol w:w="850"/>
        <w:gridCol w:w="746"/>
        <w:gridCol w:w="802"/>
        <w:gridCol w:w="878"/>
        <w:gridCol w:w="939"/>
        <w:gridCol w:w="821"/>
        <w:gridCol w:w="746"/>
        <w:gridCol w:w="957"/>
      </w:tblGrid>
      <w:tr w:rsidR="00C47A81" w:rsidRPr="005D3254" w14:paraId="65FEADB4" w14:textId="77777777" w:rsidTr="00434590">
        <w:trPr>
          <w:trHeight w:val="268"/>
          <w:jc w:val="center"/>
        </w:trPr>
        <w:tc>
          <w:tcPr>
            <w:tcW w:w="8856" w:type="dxa"/>
            <w:gridSpan w:val="11"/>
            <w:shd w:val="clear" w:color="auto" w:fill="FFFF00"/>
          </w:tcPr>
          <w:p w14:paraId="0EB8E38F" w14:textId="77777777" w:rsidR="00C47A81" w:rsidRPr="005D3254" w:rsidRDefault="00C47A81" w:rsidP="00434590">
            <w:pPr>
              <w:pStyle w:val="TableHeading"/>
              <w:jc w:val="center"/>
              <w:rPr>
                <w:sz w:val="18"/>
              </w:rPr>
            </w:pPr>
            <w:r w:rsidRPr="005D3254">
              <w:rPr>
                <w:sz w:val="18"/>
              </w:rPr>
              <w:t>Manage (Data)</w:t>
            </w:r>
          </w:p>
        </w:tc>
      </w:tr>
      <w:tr w:rsidR="00C47A81" w:rsidRPr="005D3254" w14:paraId="4060FEE1" w14:textId="77777777" w:rsidTr="00434590">
        <w:trPr>
          <w:trHeight w:val="254"/>
          <w:jc w:val="center"/>
        </w:trPr>
        <w:tc>
          <w:tcPr>
            <w:tcW w:w="959" w:type="dxa"/>
            <w:shd w:val="clear" w:color="auto" w:fill="FF3300"/>
            <w:vAlign w:val="center"/>
          </w:tcPr>
          <w:p w14:paraId="765ABA8A" w14:textId="77777777" w:rsidR="00C47A81" w:rsidRPr="005D3254" w:rsidRDefault="00C47A81" w:rsidP="00434590">
            <w:pPr>
              <w:pStyle w:val="TableHeading"/>
              <w:jc w:val="center"/>
              <w:rPr>
                <w:b w:val="0"/>
                <w:bCs/>
                <w:sz w:val="15"/>
              </w:rPr>
            </w:pPr>
            <w:r w:rsidRPr="005D3254">
              <w:rPr>
                <w:bCs/>
                <w:sz w:val="15"/>
              </w:rPr>
              <w:t>Capture</w:t>
            </w:r>
          </w:p>
        </w:tc>
        <w:tc>
          <w:tcPr>
            <w:tcW w:w="2397" w:type="dxa"/>
            <w:gridSpan w:val="3"/>
            <w:shd w:val="clear" w:color="auto" w:fill="D6E3BC"/>
            <w:vAlign w:val="center"/>
          </w:tcPr>
          <w:p w14:paraId="11B32C68" w14:textId="77777777" w:rsidR="00C47A81" w:rsidRPr="005D3254" w:rsidRDefault="00C47A81" w:rsidP="00434590">
            <w:pPr>
              <w:pStyle w:val="TableHeading"/>
              <w:jc w:val="center"/>
              <w:rPr>
                <w:sz w:val="15"/>
              </w:rPr>
            </w:pPr>
            <w:r w:rsidRPr="005D3254">
              <w:rPr>
                <w:sz w:val="15"/>
              </w:rPr>
              <w:t>Maintain</w:t>
            </w:r>
          </w:p>
        </w:tc>
        <w:tc>
          <w:tcPr>
            <w:tcW w:w="2254" w:type="dxa"/>
            <w:gridSpan w:val="3"/>
            <w:shd w:val="clear" w:color="auto" w:fill="00FF00"/>
            <w:vAlign w:val="center"/>
          </w:tcPr>
          <w:p w14:paraId="21BB5764" w14:textId="77777777" w:rsidR="00C47A81" w:rsidRPr="005D3254" w:rsidRDefault="00C47A81" w:rsidP="00434590">
            <w:pPr>
              <w:pStyle w:val="TableHeading"/>
              <w:jc w:val="center"/>
              <w:rPr>
                <w:bCs/>
                <w:color w:val="000000"/>
                <w:sz w:val="15"/>
              </w:rPr>
            </w:pPr>
            <w:r w:rsidRPr="005D3254">
              <w:rPr>
                <w:bCs/>
                <w:sz w:val="15"/>
              </w:rPr>
              <w:t>Render</w:t>
            </w:r>
          </w:p>
        </w:tc>
        <w:tc>
          <w:tcPr>
            <w:tcW w:w="941" w:type="dxa"/>
            <w:shd w:val="clear" w:color="auto" w:fill="00B0F0"/>
            <w:vAlign w:val="center"/>
          </w:tcPr>
          <w:p w14:paraId="2B14675A" w14:textId="77777777" w:rsidR="00C47A81" w:rsidRPr="005D3254" w:rsidRDefault="00C47A81" w:rsidP="00434590">
            <w:pPr>
              <w:pStyle w:val="TableHeading"/>
              <w:jc w:val="center"/>
              <w:rPr>
                <w:bCs/>
                <w:sz w:val="15"/>
              </w:rPr>
            </w:pPr>
            <w:r w:rsidRPr="005D3254">
              <w:rPr>
                <w:bCs/>
                <w:sz w:val="15"/>
              </w:rPr>
              <w:t>Exchange</w:t>
            </w:r>
          </w:p>
        </w:tc>
        <w:tc>
          <w:tcPr>
            <w:tcW w:w="1458" w:type="dxa"/>
            <w:gridSpan w:val="2"/>
            <w:shd w:val="clear" w:color="auto" w:fill="00B0F0"/>
            <w:vAlign w:val="center"/>
          </w:tcPr>
          <w:p w14:paraId="48CDC13C" w14:textId="77777777" w:rsidR="00C47A81" w:rsidRPr="005D3254" w:rsidRDefault="00C47A81" w:rsidP="00434590">
            <w:pPr>
              <w:pStyle w:val="TableHeading"/>
              <w:jc w:val="center"/>
              <w:rPr>
                <w:bCs/>
                <w:sz w:val="15"/>
              </w:rPr>
            </w:pPr>
            <w:r w:rsidRPr="005D3254">
              <w:rPr>
                <w:bCs/>
                <w:sz w:val="15"/>
              </w:rPr>
              <w:t>Determine</w:t>
            </w:r>
          </w:p>
        </w:tc>
        <w:tc>
          <w:tcPr>
            <w:tcW w:w="847" w:type="dxa"/>
            <w:shd w:val="clear" w:color="auto" w:fill="FABF8F"/>
          </w:tcPr>
          <w:p w14:paraId="187AF6F6" w14:textId="77777777" w:rsidR="00C47A81" w:rsidRPr="005D3254" w:rsidRDefault="00C47A81" w:rsidP="00434590">
            <w:pPr>
              <w:pStyle w:val="TableHeading"/>
              <w:jc w:val="center"/>
              <w:rPr>
                <w:bCs/>
                <w:color w:val="000000"/>
                <w:sz w:val="18"/>
              </w:rPr>
            </w:pPr>
            <w:r w:rsidRPr="005D3254">
              <w:rPr>
                <w:bCs/>
                <w:sz w:val="18"/>
              </w:rPr>
              <w:t>Manage-Data-Visibility</w:t>
            </w:r>
          </w:p>
        </w:tc>
      </w:tr>
      <w:tr w:rsidR="00C47A81" w:rsidRPr="005D3254" w14:paraId="5C523DE2" w14:textId="77777777" w:rsidTr="00434590">
        <w:trPr>
          <w:trHeight w:val="268"/>
          <w:jc w:val="center"/>
        </w:trPr>
        <w:tc>
          <w:tcPr>
            <w:tcW w:w="959" w:type="dxa"/>
            <w:vMerge w:val="restart"/>
          </w:tcPr>
          <w:p w14:paraId="641ECA77"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Auto-Populate</w:t>
            </w:r>
          </w:p>
          <w:p w14:paraId="0C4A1113"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Enter</w:t>
            </w:r>
          </w:p>
          <w:p w14:paraId="107DB137"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Import</w:t>
            </w:r>
          </w:p>
          <w:p w14:paraId="41043E02"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Receive</w:t>
            </w:r>
          </w:p>
        </w:tc>
        <w:tc>
          <w:tcPr>
            <w:tcW w:w="650" w:type="dxa"/>
          </w:tcPr>
          <w:p w14:paraId="5ACBA0F3"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Store</w:t>
            </w:r>
          </w:p>
        </w:tc>
        <w:tc>
          <w:tcPr>
            <w:tcW w:w="959" w:type="dxa"/>
          </w:tcPr>
          <w:p w14:paraId="50EA7C64"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Update</w:t>
            </w:r>
          </w:p>
        </w:tc>
        <w:tc>
          <w:tcPr>
            <w:tcW w:w="788" w:type="dxa"/>
          </w:tcPr>
          <w:p w14:paraId="4EB2FAAB"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Remove</w:t>
            </w:r>
          </w:p>
        </w:tc>
        <w:tc>
          <w:tcPr>
            <w:tcW w:w="694" w:type="dxa"/>
            <w:vMerge w:val="restart"/>
          </w:tcPr>
          <w:p w14:paraId="43475301"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Extract</w:t>
            </w:r>
          </w:p>
        </w:tc>
        <w:tc>
          <w:tcPr>
            <w:tcW w:w="746" w:type="dxa"/>
            <w:vMerge w:val="restart"/>
          </w:tcPr>
          <w:p w14:paraId="224821E2"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Present</w:t>
            </w:r>
          </w:p>
        </w:tc>
        <w:tc>
          <w:tcPr>
            <w:tcW w:w="814" w:type="dxa"/>
            <w:vMerge w:val="restart"/>
          </w:tcPr>
          <w:p w14:paraId="4448B0BF"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Transmit</w:t>
            </w:r>
          </w:p>
        </w:tc>
        <w:tc>
          <w:tcPr>
            <w:tcW w:w="941" w:type="dxa"/>
            <w:vMerge w:val="restart"/>
          </w:tcPr>
          <w:p w14:paraId="33B15A77"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Export</w:t>
            </w:r>
          </w:p>
          <w:p w14:paraId="35E86138"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Import</w:t>
            </w:r>
          </w:p>
          <w:p w14:paraId="2EE680F4"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Receive</w:t>
            </w:r>
          </w:p>
          <w:p w14:paraId="5BEDE1C9"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Transmit</w:t>
            </w:r>
          </w:p>
        </w:tc>
        <w:tc>
          <w:tcPr>
            <w:tcW w:w="763" w:type="dxa"/>
            <w:vMerge w:val="restart"/>
          </w:tcPr>
          <w:p w14:paraId="4FFBD15B"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Analyze</w:t>
            </w:r>
          </w:p>
        </w:tc>
        <w:tc>
          <w:tcPr>
            <w:tcW w:w="695" w:type="dxa"/>
            <w:vMerge w:val="restart"/>
          </w:tcPr>
          <w:p w14:paraId="0A9B7B22"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Decide</w:t>
            </w:r>
          </w:p>
        </w:tc>
        <w:tc>
          <w:tcPr>
            <w:tcW w:w="847" w:type="dxa"/>
            <w:vMerge w:val="restart"/>
          </w:tcPr>
          <w:p w14:paraId="09CF907C"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De-Identify</w:t>
            </w:r>
          </w:p>
          <w:p w14:paraId="7AE6A34F"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Hide</w:t>
            </w:r>
          </w:p>
          <w:p w14:paraId="7D140BBA"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Mask</w:t>
            </w:r>
          </w:p>
          <w:p w14:paraId="0512CC7E"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Re-Identify</w:t>
            </w:r>
          </w:p>
          <w:p w14:paraId="3D3BC33C"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Unhide</w:t>
            </w:r>
          </w:p>
          <w:p w14:paraId="38BD96E2"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Unmask</w:t>
            </w:r>
          </w:p>
        </w:tc>
      </w:tr>
      <w:tr w:rsidR="00C47A81" w:rsidRPr="005D3254" w14:paraId="1997AD52" w14:textId="77777777" w:rsidTr="00434590">
        <w:trPr>
          <w:trHeight w:val="1097"/>
          <w:jc w:val="center"/>
        </w:trPr>
        <w:tc>
          <w:tcPr>
            <w:tcW w:w="959" w:type="dxa"/>
            <w:vMerge/>
          </w:tcPr>
          <w:p w14:paraId="5A1CE283" w14:textId="77777777" w:rsidR="00C47A81" w:rsidRPr="005D3254" w:rsidRDefault="00C47A81" w:rsidP="00434590">
            <w:pPr>
              <w:jc w:val="center"/>
              <w:rPr>
                <w:sz w:val="17"/>
                <w:szCs w:val="17"/>
              </w:rPr>
            </w:pPr>
          </w:p>
        </w:tc>
        <w:tc>
          <w:tcPr>
            <w:tcW w:w="650" w:type="dxa"/>
          </w:tcPr>
          <w:p w14:paraId="212AAC82"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Archive</w:t>
            </w:r>
          </w:p>
          <w:p w14:paraId="7D28C6CC"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Backup</w:t>
            </w:r>
          </w:p>
          <w:p w14:paraId="205F7C91"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Decrypt</w:t>
            </w:r>
          </w:p>
          <w:p w14:paraId="0A3A9547"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Encrypt</w:t>
            </w:r>
          </w:p>
          <w:p w14:paraId="047D8D07"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Recover</w:t>
            </w:r>
          </w:p>
          <w:p w14:paraId="5F97FCEA"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Restore</w:t>
            </w:r>
          </w:p>
          <w:p w14:paraId="64CE7FC3"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Save</w:t>
            </w:r>
          </w:p>
        </w:tc>
        <w:tc>
          <w:tcPr>
            <w:tcW w:w="959" w:type="dxa"/>
          </w:tcPr>
          <w:p w14:paraId="6108451D"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Annotate</w:t>
            </w:r>
          </w:p>
          <w:p w14:paraId="15504B3F"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Attest</w:t>
            </w:r>
          </w:p>
          <w:p w14:paraId="44635DF8"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Edit</w:t>
            </w:r>
          </w:p>
          <w:p w14:paraId="3318C1C5"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Harmonize</w:t>
            </w:r>
          </w:p>
          <w:p w14:paraId="57CE71C4"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Integrate</w:t>
            </w:r>
          </w:p>
          <w:p w14:paraId="25EF45D2"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Link</w:t>
            </w:r>
          </w:p>
          <w:p w14:paraId="6756460E" w14:textId="77777777" w:rsidR="00C47A81" w:rsidRPr="005D3254" w:rsidRDefault="00C47A81" w:rsidP="00434590">
            <w:pPr>
              <w:pStyle w:val="TableText"/>
              <w:rPr>
                <w:rFonts w:ascii="Arial" w:hAnsi="Arial" w:cs="Arial"/>
                <w:color w:val="000000"/>
                <w:sz w:val="17"/>
                <w:szCs w:val="17"/>
              </w:rPr>
            </w:pPr>
            <w:r w:rsidRPr="005D3254">
              <w:rPr>
                <w:rFonts w:ascii="Arial" w:hAnsi="Arial" w:cs="Arial"/>
                <w:sz w:val="17"/>
                <w:szCs w:val="17"/>
              </w:rPr>
              <w:t>Tag</w:t>
            </w:r>
          </w:p>
        </w:tc>
        <w:tc>
          <w:tcPr>
            <w:tcW w:w="788" w:type="dxa"/>
          </w:tcPr>
          <w:p w14:paraId="73CA6CD6"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Delete</w:t>
            </w:r>
          </w:p>
          <w:p w14:paraId="37BE4135" w14:textId="77777777" w:rsidR="00C47A81" w:rsidRPr="005D3254" w:rsidRDefault="00C47A81" w:rsidP="00434590">
            <w:pPr>
              <w:pStyle w:val="TableText"/>
              <w:rPr>
                <w:rFonts w:ascii="Arial" w:hAnsi="Arial" w:cs="Arial"/>
                <w:sz w:val="17"/>
                <w:szCs w:val="17"/>
              </w:rPr>
            </w:pPr>
            <w:r w:rsidRPr="005D3254">
              <w:rPr>
                <w:rFonts w:ascii="Arial" w:hAnsi="Arial" w:cs="Arial"/>
                <w:sz w:val="17"/>
                <w:szCs w:val="17"/>
              </w:rPr>
              <w:t>Purge</w:t>
            </w:r>
          </w:p>
        </w:tc>
        <w:tc>
          <w:tcPr>
            <w:tcW w:w="694" w:type="dxa"/>
            <w:vMerge/>
            <w:vAlign w:val="center"/>
          </w:tcPr>
          <w:p w14:paraId="18D864A6" w14:textId="77777777" w:rsidR="00C47A81" w:rsidRPr="005D3254" w:rsidRDefault="00C47A81" w:rsidP="00434590">
            <w:pPr>
              <w:jc w:val="center"/>
              <w:rPr>
                <w:sz w:val="17"/>
                <w:szCs w:val="17"/>
              </w:rPr>
            </w:pPr>
          </w:p>
        </w:tc>
        <w:tc>
          <w:tcPr>
            <w:tcW w:w="746" w:type="dxa"/>
            <w:vMerge/>
          </w:tcPr>
          <w:p w14:paraId="4099F857" w14:textId="77777777" w:rsidR="00C47A81" w:rsidRPr="005D3254" w:rsidRDefault="00C47A81" w:rsidP="00434590">
            <w:pPr>
              <w:rPr>
                <w:color w:val="000000"/>
                <w:sz w:val="17"/>
                <w:szCs w:val="17"/>
              </w:rPr>
            </w:pPr>
          </w:p>
        </w:tc>
        <w:tc>
          <w:tcPr>
            <w:tcW w:w="814" w:type="dxa"/>
            <w:vMerge/>
          </w:tcPr>
          <w:p w14:paraId="6DD8F8BF" w14:textId="77777777" w:rsidR="00C47A81" w:rsidRPr="005D3254" w:rsidRDefault="00C47A81" w:rsidP="00434590">
            <w:pPr>
              <w:rPr>
                <w:color w:val="000000"/>
                <w:sz w:val="17"/>
                <w:szCs w:val="17"/>
              </w:rPr>
            </w:pPr>
          </w:p>
        </w:tc>
        <w:tc>
          <w:tcPr>
            <w:tcW w:w="941" w:type="dxa"/>
            <w:vMerge/>
          </w:tcPr>
          <w:p w14:paraId="37CB9ABE" w14:textId="77777777" w:rsidR="00C47A81" w:rsidRPr="005D3254" w:rsidRDefault="00C47A81" w:rsidP="00434590">
            <w:pPr>
              <w:rPr>
                <w:color w:val="000000"/>
                <w:sz w:val="17"/>
                <w:szCs w:val="17"/>
              </w:rPr>
            </w:pPr>
          </w:p>
        </w:tc>
        <w:tc>
          <w:tcPr>
            <w:tcW w:w="763" w:type="dxa"/>
            <w:vMerge/>
          </w:tcPr>
          <w:p w14:paraId="18FC3F78" w14:textId="77777777" w:rsidR="00C47A81" w:rsidRPr="005D3254" w:rsidRDefault="00C47A81" w:rsidP="00434590">
            <w:pPr>
              <w:rPr>
                <w:color w:val="000000"/>
                <w:sz w:val="17"/>
                <w:szCs w:val="17"/>
              </w:rPr>
            </w:pPr>
          </w:p>
        </w:tc>
        <w:tc>
          <w:tcPr>
            <w:tcW w:w="695" w:type="dxa"/>
            <w:vMerge/>
          </w:tcPr>
          <w:p w14:paraId="201BAD45" w14:textId="77777777" w:rsidR="00C47A81" w:rsidRPr="005D3254" w:rsidRDefault="00C47A81" w:rsidP="00434590">
            <w:pPr>
              <w:rPr>
                <w:color w:val="000000"/>
                <w:sz w:val="17"/>
                <w:szCs w:val="17"/>
                <w:u w:val="single"/>
              </w:rPr>
            </w:pPr>
          </w:p>
        </w:tc>
        <w:tc>
          <w:tcPr>
            <w:tcW w:w="847" w:type="dxa"/>
            <w:vMerge/>
          </w:tcPr>
          <w:p w14:paraId="60D2FF44" w14:textId="77777777" w:rsidR="00C47A81" w:rsidRPr="005D3254" w:rsidRDefault="00C47A81" w:rsidP="00D765C8">
            <w:pPr>
              <w:keepNext/>
              <w:rPr>
                <w:color w:val="000000"/>
                <w:sz w:val="17"/>
                <w:szCs w:val="17"/>
                <w:u w:val="single"/>
              </w:rPr>
            </w:pPr>
          </w:p>
        </w:tc>
      </w:tr>
    </w:tbl>
    <w:p w14:paraId="6AE0DF8E" w14:textId="77777777" w:rsidR="00C47A81" w:rsidRPr="00CD4C08" w:rsidRDefault="00D765C8" w:rsidP="00CD4C08">
      <w:pPr>
        <w:pStyle w:val="Caption"/>
        <w:spacing w:after="0"/>
        <w:jc w:val="center"/>
        <w:rPr>
          <w:color w:val="auto"/>
          <w:highlight w:val="yellow"/>
        </w:rPr>
      </w:pPr>
      <w:bookmarkStart w:id="73" w:name="_Toc351142220"/>
      <w:r w:rsidRPr="00CD4C08">
        <w:rPr>
          <w:color w:val="auto"/>
        </w:rPr>
        <w:t xml:space="preserve">Table </w:t>
      </w:r>
      <w:r w:rsidRPr="00CD4C08">
        <w:rPr>
          <w:color w:val="auto"/>
        </w:rPr>
        <w:fldChar w:fldCharType="begin"/>
      </w:r>
      <w:r w:rsidRPr="00CD4C08">
        <w:rPr>
          <w:color w:val="auto"/>
        </w:rPr>
        <w:instrText xml:space="preserve"> SEQ Table \* ARABIC </w:instrText>
      </w:r>
      <w:r w:rsidRPr="00CD4C08">
        <w:rPr>
          <w:color w:val="auto"/>
        </w:rPr>
        <w:fldChar w:fldCharType="separate"/>
      </w:r>
      <w:r w:rsidR="0053464F">
        <w:rPr>
          <w:noProof/>
          <w:color w:val="auto"/>
        </w:rPr>
        <w:t>4</w:t>
      </w:r>
      <w:r w:rsidRPr="00CD4C08">
        <w:rPr>
          <w:color w:val="auto"/>
        </w:rPr>
        <w:fldChar w:fldCharType="end"/>
      </w:r>
      <w:r w:rsidRPr="00CD4C08">
        <w:rPr>
          <w:color w:val="auto"/>
        </w:rPr>
        <w:t>: "Manage Data" Action-Verbs</w:t>
      </w:r>
      <w:bookmarkEnd w:id="73"/>
    </w:p>
    <w:p w14:paraId="4FED3057" w14:textId="77777777" w:rsidR="00B149AC" w:rsidRPr="007B2B56" w:rsidRDefault="00CD4C08" w:rsidP="00CD4C08">
      <w:pPr>
        <w:pStyle w:val="Heading1"/>
        <w:rPr>
          <w:szCs w:val="24"/>
        </w:rPr>
      </w:pPr>
      <w:r w:rsidRPr="007B2B56">
        <w:rPr>
          <w:szCs w:val="24"/>
        </w:rPr>
        <w:t xml:space="preserve"> </w:t>
      </w:r>
    </w:p>
    <w:p w14:paraId="596446DB" w14:textId="77777777" w:rsidR="007B2B56" w:rsidRPr="007B2B56" w:rsidRDefault="007B2B56" w:rsidP="00B149AC">
      <w:pPr>
        <w:rPr>
          <w:sz w:val="20"/>
        </w:rPr>
      </w:pPr>
      <w:r w:rsidRPr="007B2B56">
        <w:rPr>
          <w:szCs w:val="24"/>
        </w:rPr>
        <w:t>&lt; End of Document &gt;</w:t>
      </w:r>
    </w:p>
    <w:sectPr w:rsidR="007B2B56" w:rsidRPr="007B2B56" w:rsidSect="00F75784">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E6F92" w14:textId="77777777" w:rsidR="009B426E" w:rsidRDefault="009B426E">
      <w:r>
        <w:separator/>
      </w:r>
    </w:p>
  </w:endnote>
  <w:endnote w:type="continuationSeparator" w:id="0">
    <w:p w14:paraId="5FD78C2B" w14:textId="77777777" w:rsidR="009B426E" w:rsidRDefault="009B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swiss"/>
    <w:pitch w:val="fixed"/>
    <w:sig w:usb0="E10002FF" w:usb1="4000FCFF" w:usb2="00000009"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E1716" w14:textId="761F74C7" w:rsidR="00510FCB" w:rsidRPr="00C041A8" w:rsidRDefault="00510FCB" w:rsidP="00F75784">
    <w:pPr>
      <w:pStyle w:val="Footer"/>
      <w:tabs>
        <w:tab w:val="clear" w:pos="4320"/>
        <w:tab w:val="clear" w:pos="8640"/>
        <w:tab w:val="center" w:pos="4680"/>
        <w:tab w:val="right" w:pos="9360"/>
      </w:tabs>
      <w:rPr>
        <w:sz w:val="18"/>
        <w:szCs w:val="18"/>
        <w:lang w:val="en-US"/>
      </w:rPr>
    </w:pPr>
    <w:r w:rsidRPr="007B1EAB">
      <w:rPr>
        <w:b/>
        <w:lang w:val="en-US"/>
      </w:rPr>
      <w:t>Meaningful Use</w:t>
    </w:r>
    <w:r w:rsidRPr="007B1EAB">
      <w:rPr>
        <w:b/>
        <w:szCs w:val="18"/>
      </w:rPr>
      <w:t xml:space="preserve"> </w:t>
    </w:r>
    <w:r w:rsidR="00EE16E5">
      <w:rPr>
        <w:b/>
        <w:szCs w:val="18"/>
      </w:rPr>
      <w:t xml:space="preserve">2015 Edition </w:t>
    </w:r>
    <w:r w:rsidRPr="007B1EAB">
      <w:rPr>
        <w:b/>
        <w:szCs w:val="18"/>
      </w:rPr>
      <w:t>Functional Profile</w:t>
    </w:r>
    <w:r w:rsidRPr="00C041A8">
      <w:rPr>
        <w:sz w:val="18"/>
        <w:szCs w:val="18"/>
      </w:rPr>
      <w:tab/>
    </w:r>
    <w:r w:rsidR="00EE16E5">
      <w:rPr>
        <w:sz w:val="18"/>
        <w:szCs w:val="18"/>
      </w:rPr>
      <w:tab/>
    </w:r>
    <w:r w:rsidRPr="00C041A8">
      <w:rPr>
        <w:sz w:val="18"/>
        <w:szCs w:val="18"/>
      </w:rPr>
      <w:t xml:space="preserve">Page </w:t>
    </w:r>
    <w:r w:rsidRPr="00C041A8">
      <w:rPr>
        <w:sz w:val="18"/>
        <w:szCs w:val="18"/>
      </w:rPr>
      <w:fldChar w:fldCharType="begin"/>
    </w:r>
    <w:r w:rsidRPr="00C041A8">
      <w:rPr>
        <w:sz w:val="18"/>
        <w:szCs w:val="18"/>
      </w:rPr>
      <w:instrText xml:space="preserve"> PAGE </w:instrText>
    </w:r>
    <w:r w:rsidRPr="00C041A8">
      <w:rPr>
        <w:sz w:val="18"/>
        <w:szCs w:val="18"/>
      </w:rPr>
      <w:fldChar w:fldCharType="separate"/>
    </w:r>
    <w:r w:rsidR="003E5A9B">
      <w:rPr>
        <w:noProof/>
        <w:sz w:val="18"/>
        <w:szCs w:val="18"/>
      </w:rPr>
      <w:t>2</w:t>
    </w:r>
    <w:r w:rsidRPr="00C041A8">
      <w:rPr>
        <w:sz w:val="18"/>
        <w:szCs w:val="18"/>
      </w:rPr>
      <w:fldChar w:fldCharType="end"/>
    </w:r>
    <w:r w:rsidRPr="00C041A8">
      <w:rPr>
        <w:sz w:val="18"/>
        <w:szCs w:val="18"/>
      </w:rPr>
      <w:t xml:space="preserve"> of </w:t>
    </w:r>
    <w:r w:rsidRPr="00C041A8">
      <w:rPr>
        <w:sz w:val="18"/>
        <w:szCs w:val="18"/>
      </w:rPr>
      <w:fldChar w:fldCharType="begin"/>
    </w:r>
    <w:r w:rsidRPr="00C041A8">
      <w:rPr>
        <w:sz w:val="18"/>
        <w:szCs w:val="18"/>
      </w:rPr>
      <w:instrText xml:space="preserve"> NUMPAGES  </w:instrText>
    </w:r>
    <w:r w:rsidRPr="00C041A8">
      <w:rPr>
        <w:sz w:val="18"/>
        <w:szCs w:val="18"/>
      </w:rPr>
      <w:fldChar w:fldCharType="separate"/>
    </w:r>
    <w:r w:rsidR="003E5A9B">
      <w:rPr>
        <w:noProof/>
        <w:sz w:val="18"/>
        <w:szCs w:val="18"/>
      </w:rPr>
      <w:t>12</w:t>
    </w:r>
    <w:r w:rsidRPr="00C041A8">
      <w:rPr>
        <w:sz w:val="18"/>
        <w:szCs w:val="18"/>
      </w:rPr>
      <w:fldChar w:fldCharType="end"/>
    </w:r>
  </w:p>
  <w:p w14:paraId="6D56E519" w14:textId="2A4003A1" w:rsidR="00510FCB" w:rsidRDefault="00510FCB" w:rsidP="00F75784">
    <w:pPr>
      <w:pStyle w:val="Footer"/>
      <w:tabs>
        <w:tab w:val="clear" w:pos="4320"/>
        <w:tab w:val="clear" w:pos="8640"/>
        <w:tab w:val="center" w:pos="4680"/>
        <w:tab w:val="right" w:pos="9360"/>
      </w:tabs>
    </w:pPr>
    <w:r w:rsidRPr="007B1EAB">
      <w:rPr>
        <w:b/>
      </w:rPr>
      <w:t>Overview</w:t>
    </w:r>
    <w:r w:rsidRPr="00C041A8">
      <w:tab/>
    </w:r>
    <w:r w:rsidRPr="00C041A8">
      <w:rPr>
        <w:sz w:val="18"/>
      </w:rPr>
      <w:tab/>
      <w:t xml:space="preserve"> Copyright © </w:t>
    </w:r>
    <w:r w:rsidR="00276F4C">
      <w:rPr>
        <w:sz w:val="18"/>
      </w:rPr>
      <w:t>2017</w:t>
    </w:r>
    <w:r w:rsidRPr="00C041A8">
      <w:rPr>
        <w:sz w:val="18"/>
      </w:rPr>
      <w:t xml:space="preserve"> HL7,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64520" w14:textId="77777777" w:rsidR="009B426E" w:rsidRDefault="009B426E">
      <w:r>
        <w:separator/>
      </w:r>
    </w:p>
  </w:footnote>
  <w:footnote w:type="continuationSeparator" w:id="0">
    <w:p w14:paraId="3B76FAB4" w14:textId="77777777" w:rsidR="009B426E" w:rsidRDefault="009B426E">
      <w:r>
        <w:continuationSeparator/>
      </w:r>
    </w:p>
  </w:footnote>
  <w:footnote w:id="1">
    <w:p w14:paraId="27CA3C6B" w14:textId="77777777" w:rsidR="00510FCB" w:rsidRPr="00CA270B" w:rsidRDefault="00510FCB" w:rsidP="00CA270B">
      <w:pPr>
        <w:pStyle w:val="Default"/>
        <w:rPr>
          <w:rFonts w:ascii="Arial" w:hAnsi="Arial" w:cs="Arial"/>
          <w:sz w:val="18"/>
          <w:szCs w:val="18"/>
        </w:rPr>
      </w:pPr>
      <w:r>
        <w:rPr>
          <w:rStyle w:val="FootnoteReference"/>
        </w:rPr>
        <w:footnoteRef/>
      </w:r>
      <w:r>
        <w:t xml:space="preserve"> </w:t>
      </w:r>
      <w:r w:rsidRPr="00CA270B">
        <w:rPr>
          <w:rFonts w:ascii="Arial" w:hAnsi="Arial" w:cs="Arial"/>
          <w:sz w:val="18"/>
          <w:szCs w:val="18"/>
        </w:rPr>
        <w:t xml:space="preserve">ISO/TR 20514: Health informatics -- Electronic health record -- Definition, scope and context. 2005-10-17 (Available at: http://www.iso.org) </w:t>
      </w:r>
    </w:p>
    <w:p w14:paraId="147C99E2" w14:textId="77777777" w:rsidR="00510FCB" w:rsidRPr="00CA270B" w:rsidRDefault="00510FCB">
      <w:pPr>
        <w:pStyle w:val="FootnoteText"/>
        <w:rPr>
          <w:sz w:val="18"/>
          <w:szCs w:val="18"/>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EBE2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E970A0"/>
    <w:multiLevelType w:val="hybridMultilevel"/>
    <w:tmpl w:val="13A29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F66A7"/>
    <w:multiLevelType w:val="hybridMultilevel"/>
    <w:tmpl w:val="DBB44C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38752A8"/>
    <w:multiLevelType w:val="hybridMultilevel"/>
    <w:tmpl w:val="ABAED02C"/>
    <w:lvl w:ilvl="0" w:tplc="E288FA94">
      <w:start w:val="1"/>
      <w:numFmt w:val="upperLetter"/>
      <w:lvlText w:val="%1)"/>
      <w:lvlJc w:val="left"/>
      <w:pPr>
        <w:ind w:left="1592" w:hanging="360"/>
      </w:pPr>
      <w:rPr>
        <w:rFonts w:hint="default"/>
      </w:rPr>
    </w:lvl>
    <w:lvl w:ilvl="1" w:tplc="04090019" w:tentative="1">
      <w:start w:val="1"/>
      <w:numFmt w:val="lowerLetter"/>
      <w:lvlText w:val="%2."/>
      <w:lvlJc w:val="left"/>
      <w:pPr>
        <w:ind w:left="2312" w:hanging="360"/>
      </w:pPr>
    </w:lvl>
    <w:lvl w:ilvl="2" w:tplc="0409001B" w:tentative="1">
      <w:start w:val="1"/>
      <w:numFmt w:val="lowerRoman"/>
      <w:lvlText w:val="%3."/>
      <w:lvlJc w:val="right"/>
      <w:pPr>
        <w:ind w:left="3032" w:hanging="180"/>
      </w:pPr>
    </w:lvl>
    <w:lvl w:ilvl="3" w:tplc="0409000F" w:tentative="1">
      <w:start w:val="1"/>
      <w:numFmt w:val="decimal"/>
      <w:lvlText w:val="%4."/>
      <w:lvlJc w:val="left"/>
      <w:pPr>
        <w:ind w:left="3752" w:hanging="360"/>
      </w:pPr>
    </w:lvl>
    <w:lvl w:ilvl="4" w:tplc="04090019" w:tentative="1">
      <w:start w:val="1"/>
      <w:numFmt w:val="lowerLetter"/>
      <w:lvlText w:val="%5."/>
      <w:lvlJc w:val="left"/>
      <w:pPr>
        <w:ind w:left="4472" w:hanging="360"/>
      </w:pPr>
    </w:lvl>
    <w:lvl w:ilvl="5" w:tplc="0409001B" w:tentative="1">
      <w:start w:val="1"/>
      <w:numFmt w:val="lowerRoman"/>
      <w:lvlText w:val="%6."/>
      <w:lvlJc w:val="right"/>
      <w:pPr>
        <w:ind w:left="5192" w:hanging="180"/>
      </w:pPr>
    </w:lvl>
    <w:lvl w:ilvl="6" w:tplc="0409000F" w:tentative="1">
      <w:start w:val="1"/>
      <w:numFmt w:val="decimal"/>
      <w:lvlText w:val="%7."/>
      <w:lvlJc w:val="left"/>
      <w:pPr>
        <w:ind w:left="5912" w:hanging="360"/>
      </w:pPr>
    </w:lvl>
    <w:lvl w:ilvl="7" w:tplc="04090019" w:tentative="1">
      <w:start w:val="1"/>
      <w:numFmt w:val="lowerLetter"/>
      <w:lvlText w:val="%8."/>
      <w:lvlJc w:val="left"/>
      <w:pPr>
        <w:ind w:left="6632" w:hanging="360"/>
      </w:pPr>
    </w:lvl>
    <w:lvl w:ilvl="8" w:tplc="0409001B" w:tentative="1">
      <w:start w:val="1"/>
      <w:numFmt w:val="lowerRoman"/>
      <w:lvlText w:val="%9."/>
      <w:lvlJc w:val="right"/>
      <w:pPr>
        <w:ind w:left="7352" w:hanging="180"/>
      </w:pPr>
    </w:lvl>
  </w:abstractNum>
  <w:abstractNum w:abstractNumId="4">
    <w:nsid w:val="1F6F2B64"/>
    <w:multiLevelType w:val="hybridMultilevel"/>
    <w:tmpl w:val="C556EA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881023"/>
    <w:multiLevelType w:val="multilevel"/>
    <w:tmpl w:val="882453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7703E22"/>
    <w:multiLevelType w:val="hybridMultilevel"/>
    <w:tmpl w:val="ABAED02C"/>
    <w:lvl w:ilvl="0" w:tplc="E288FA94">
      <w:start w:val="1"/>
      <w:numFmt w:val="upperLetter"/>
      <w:lvlText w:val="%1)"/>
      <w:lvlJc w:val="left"/>
      <w:pPr>
        <w:ind w:left="1592" w:hanging="360"/>
      </w:pPr>
      <w:rPr>
        <w:rFonts w:hint="default"/>
      </w:rPr>
    </w:lvl>
    <w:lvl w:ilvl="1" w:tplc="04090019" w:tentative="1">
      <w:start w:val="1"/>
      <w:numFmt w:val="lowerLetter"/>
      <w:lvlText w:val="%2."/>
      <w:lvlJc w:val="left"/>
      <w:pPr>
        <w:ind w:left="2312" w:hanging="360"/>
      </w:pPr>
    </w:lvl>
    <w:lvl w:ilvl="2" w:tplc="0409001B" w:tentative="1">
      <w:start w:val="1"/>
      <w:numFmt w:val="lowerRoman"/>
      <w:lvlText w:val="%3."/>
      <w:lvlJc w:val="right"/>
      <w:pPr>
        <w:ind w:left="3032" w:hanging="180"/>
      </w:pPr>
    </w:lvl>
    <w:lvl w:ilvl="3" w:tplc="0409000F" w:tentative="1">
      <w:start w:val="1"/>
      <w:numFmt w:val="decimal"/>
      <w:lvlText w:val="%4."/>
      <w:lvlJc w:val="left"/>
      <w:pPr>
        <w:ind w:left="3752" w:hanging="360"/>
      </w:pPr>
    </w:lvl>
    <w:lvl w:ilvl="4" w:tplc="04090019" w:tentative="1">
      <w:start w:val="1"/>
      <w:numFmt w:val="lowerLetter"/>
      <w:lvlText w:val="%5."/>
      <w:lvlJc w:val="left"/>
      <w:pPr>
        <w:ind w:left="4472" w:hanging="360"/>
      </w:pPr>
    </w:lvl>
    <w:lvl w:ilvl="5" w:tplc="0409001B" w:tentative="1">
      <w:start w:val="1"/>
      <w:numFmt w:val="lowerRoman"/>
      <w:lvlText w:val="%6."/>
      <w:lvlJc w:val="right"/>
      <w:pPr>
        <w:ind w:left="5192" w:hanging="180"/>
      </w:pPr>
    </w:lvl>
    <w:lvl w:ilvl="6" w:tplc="0409000F" w:tentative="1">
      <w:start w:val="1"/>
      <w:numFmt w:val="decimal"/>
      <w:lvlText w:val="%7."/>
      <w:lvlJc w:val="left"/>
      <w:pPr>
        <w:ind w:left="5912" w:hanging="360"/>
      </w:pPr>
    </w:lvl>
    <w:lvl w:ilvl="7" w:tplc="04090019" w:tentative="1">
      <w:start w:val="1"/>
      <w:numFmt w:val="lowerLetter"/>
      <w:lvlText w:val="%8."/>
      <w:lvlJc w:val="left"/>
      <w:pPr>
        <w:ind w:left="6632" w:hanging="360"/>
      </w:pPr>
    </w:lvl>
    <w:lvl w:ilvl="8" w:tplc="0409001B" w:tentative="1">
      <w:start w:val="1"/>
      <w:numFmt w:val="lowerRoman"/>
      <w:lvlText w:val="%9."/>
      <w:lvlJc w:val="right"/>
      <w:pPr>
        <w:ind w:left="7352" w:hanging="180"/>
      </w:pPr>
    </w:lvl>
  </w:abstractNum>
  <w:abstractNum w:abstractNumId="7">
    <w:nsid w:val="37AE5B17"/>
    <w:multiLevelType w:val="hybridMultilevel"/>
    <w:tmpl w:val="B2C834A6"/>
    <w:name w:val="WW8Num212"/>
    <w:lvl w:ilvl="0" w:tplc="00000015">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F204631"/>
    <w:multiLevelType w:val="hybridMultilevel"/>
    <w:tmpl w:val="1DFA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C1DA4"/>
    <w:multiLevelType w:val="hybridMultilevel"/>
    <w:tmpl w:val="19B20FCA"/>
    <w:lvl w:ilvl="0" w:tplc="DEF26AF2">
      <w:start w:val="1"/>
      <w:numFmt w:val="bullet"/>
      <w:pStyle w:val="04AZ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3BC3FBF"/>
    <w:multiLevelType w:val="hybridMultilevel"/>
    <w:tmpl w:val="D92E5AB4"/>
    <w:lvl w:ilvl="0" w:tplc="0180C22C">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2"/>
  </w:num>
  <w:num w:numId="5">
    <w:abstractNumId w:val="6"/>
  </w:num>
  <w:num w:numId="6">
    <w:abstractNumId w:val="3"/>
  </w:num>
  <w:num w:numId="7">
    <w:abstractNumId w:val="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EA"/>
    <w:rsid w:val="00003F43"/>
    <w:rsid w:val="00003FD5"/>
    <w:rsid w:val="00010158"/>
    <w:rsid w:val="00010F88"/>
    <w:rsid w:val="00012D11"/>
    <w:rsid w:val="00013939"/>
    <w:rsid w:val="00013B22"/>
    <w:rsid w:val="00013F8D"/>
    <w:rsid w:val="0001408D"/>
    <w:rsid w:val="00014B55"/>
    <w:rsid w:val="000160DE"/>
    <w:rsid w:val="00016501"/>
    <w:rsid w:val="00016A5B"/>
    <w:rsid w:val="00016A8D"/>
    <w:rsid w:val="000177BD"/>
    <w:rsid w:val="00017A31"/>
    <w:rsid w:val="000200F6"/>
    <w:rsid w:val="000240D4"/>
    <w:rsid w:val="00024AB4"/>
    <w:rsid w:val="00025865"/>
    <w:rsid w:val="000263B5"/>
    <w:rsid w:val="00026DE8"/>
    <w:rsid w:val="0003115D"/>
    <w:rsid w:val="00031DBE"/>
    <w:rsid w:val="000328D8"/>
    <w:rsid w:val="000338A4"/>
    <w:rsid w:val="00033D5C"/>
    <w:rsid w:val="00035EB9"/>
    <w:rsid w:val="00036DCA"/>
    <w:rsid w:val="00036F0B"/>
    <w:rsid w:val="0003736D"/>
    <w:rsid w:val="00037CA7"/>
    <w:rsid w:val="00043029"/>
    <w:rsid w:val="000456CE"/>
    <w:rsid w:val="00045A67"/>
    <w:rsid w:val="00063282"/>
    <w:rsid w:val="00063EFD"/>
    <w:rsid w:val="0006525A"/>
    <w:rsid w:val="00066FA1"/>
    <w:rsid w:val="0006791B"/>
    <w:rsid w:val="00067BEF"/>
    <w:rsid w:val="00071C34"/>
    <w:rsid w:val="000721AB"/>
    <w:rsid w:val="00072997"/>
    <w:rsid w:val="00075193"/>
    <w:rsid w:val="000763F5"/>
    <w:rsid w:val="000775D1"/>
    <w:rsid w:val="00077C15"/>
    <w:rsid w:val="0008457B"/>
    <w:rsid w:val="00084609"/>
    <w:rsid w:val="00084BCE"/>
    <w:rsid w:val="00087E93"/>
    <w:rsid w:val="00091E9A"/>
    <w:rsid w:val="0009278A"/>
    <w:rsid w:val="000948AD"/>
    <w:rsid w:val="00096582"/>
    <w:rsid w:val="00096794"/>
    <w:rsid w:val="000A3209"/>
    <w:rsid w:val="000A39EF"/>
    <w:rsid w:val="000A4EF7"/>
    <w:rsid w:val="000A548A"/>
    <w:rsid w:val="000A56F8"/>
    <w:rsid w:val="000A7AEF"/>
    <w:rsid w:val="000B3DEF"/>
    <w:rsid w:val="000C4812"/>
    <w:rsid w:val="000C52E6"/>
    <w:rsid w:val="000C5933"/>
    <w:rsid w:val="000C5CB7"/>
    <w:rsid w:val="000D0489"/>
    <w:rsid w:val="000D3053"/>
    <w:rsid w:val="000D3249"/>
    <w:rsid w:val="000D7580"/>
    <w:rsid w:val="000D7974"/>
    <w:rsid w:val="000E02E2"/>
    <w:rsid w:val="000E0332"/>
    <w:rsid w:val="000E1C42"/>
    <w:rsid w:val="000E3799"/>
    <w:rsid w:val="000E4375"/>
    <w:rsid w:val="000E56C2"/>
    <w:rsid w:val="000E7109"/>
    <w:rsid w:val="000F0F3A"/>
    <w:rsid w:val="000F1503"/>
    <w:rsid w:val="000F3625"/>
    <w:rsid w:val="000F4005"/>
    <w:rsid w:val="000F6E24"/>
    <w:rsid w:val="000F7239"/>
    <w:rsid w:val="000F7749"/>
    <w:rsid w:val="001001ED"/>
    <w:rsid w:val="00107F9E"/>
    <w:rsid w:val="001124AB"/>
    <w:rsid w:val="001130DE"/>
    <w:rsid w:val="0011469B"/>
    <w:rsid w:val="00114BEA"/>
    <w:rsid w:val="00114DDB"/>
    <w:rsid w:val="0011644A"/>
    <w:rsid w:val="00120656"/>
    <w:rsid w:val="0012214A"/>
    <w:rsid w:val="00122362"/>
    <w:rsid w:val="00123951"/>
    <w:rsid w:val="0012489B"/>
    <w:rsid w:val="00124C69"/>
    <w:rsid w:val="00130125"/>
    <w:rsid w:val="001316BA"/>
    <w:rsid w:val="0013261C"/>
    <w:rsid w:val="00132C5B"/>
    <w:rsid w:val="00135C15"/>
    <w:rsid w:val="00136279"/>
    <w:rsid w:val="00140F8D"/>
    <w:rsid w:val="00142CDF"/>
    <w:rsid w:val="00145875"/>
    <w:rsid w:val="00145ECF"/>
    <w:rsid w:val="001467F5"/>
    <w:rsid w:val="00146F41"/>
    <w:rsid w:val="0014761B"/>
    <w:rsid w:val="001510A2"/>
    <w:rsid w:val="00151FC7"/>
    <w:rsid w:val="00152279"/>
    <w:rsid w:val="00152966"/>
    <w:rsid w:val="00153D5C"/>
    <w:rsid w:val="0015704B"/>
    <w:rsid w:val="00157BCD"/>
    <w:rsid w:val="001643D9"/>
    <w:rsid w:val="00165DF2"/>
    <w:rsid w:val="00165FB7"/>
    <w:rsid w:val="0017175D"/>
    <w:rsid w:val="001746FE"/>
    <w:rsid w:val="00174EC7"/>
    <w:rsid w:val="00176234"/>
    <w:rsid w:val="00176699"/>
    <w:rsid w:val="001770AE"/>
    <w:rsid w:val="00177DB2"/>
    <w:rsid w:val="0018133A"/>
    <w:rsid w:val="00181A0E"/>
    <w:rsid w:val="001828A9"/>
    <w:rsid w:val="00184AA0"/>
    <w:rsid w:val="00192F80"/>
    <w:rsid w:val="00193084"/>
    <w:rsid w:val="00193250"/>
    <w:rsid w:val="00196665"/>
    <w:rsid w:val="001A02D9"/>
    <w:rsid w:val="001A369D"/>
    <w:rsid w:val="001A3A4F"/>
    <w:rsid w:val="001A449D"/>
    <w:rsid w:val="001A44E0"/>
    <w:rsid w:val="001A4618"/>
    <w:rsid w:val="001A4B53"/>
    <w:rsid w:val="001A7C63"/>
    <w:rsid w:val="001B0602"/>
    <w:rsid w:val="001B765E"/>
    <w:rsid w:val="001C1058"/>
    <w:rsid w:val="001C1397"/>
    <w:rsid w:val="001C1A89"/>
    <w:rsid w:val="001C3A72"/>
    <w:rsid w:val="001C4514"/>
    <w:rsid w:val="001C47AC"/>
    <w:rsid w:val="001C7353"/>
    <w:rsid w:val="001C76AA"/>
    <w:rsid w:val="001C7B41"/>
    <w:rsid w:val="001D01BA"/>
    <w:rsid w:val="001D1434"/>
    <w:rsid w:val="001D1727"/>
    <w:rsid w:val="001D324B"/>
    <w:rsid w:val="001D56BF"/>
    <w:rsid w:val="001D728A"/>
    <w:rsid w:val="001E6A17"/>
    <w:rsid w:val="001F11D8"/>
    <w:rsid w:val="001F51B8"/>
    <w:rsid w:val="001F62CE"/>
    <w:rsid w:val="001F6752"/>
    <w:rsid w:val="00200756"/>
    <w:rsid w:val="00204BC3"/>
    <w:rsid w:val="00204E08"/>
    <w:rsid w:val="0020531A"/>
    <w:rsid w:val="00205AB4"/>
    <w:rsid w:val="00207547"/>
    <w:rsid w:val="00207C8B"/>
    <w:rsid w:val="002100C1"/>
    <w:rsid w:val="00213BB3"/>
    <w:rsid w:val="0021735F"/>
    <w:rsid w:val="002209D2"/>
    <w:rsid w:val="00221292"/>
    <w:rsid w:val="0022192A"/>
    <w:rsid w:val="00222070"/>
    <w:rsid w:val="00223576"/>
    <w:rsid w:val="002236A1"/>
    <w:rsid w:val="00223D10"/>
    <w:rsid w:val="0022525D"/>
    <w:rsid w:val="00230B4D"/>
    <w:rsid w:val="00230D03"/>
    <w:rsid w:val="002349D8"/>
    <w:rsid w:val="00234AF8"/>
    <w:rsid w:val="002373CA"/>
    <w:rsid w:val="00240ED0"/>
    <w:rsid w:val="0024116B"/>
    <w:rsid w:val="002413D2"/>
    <w:rsid w:val="00241432"/>
    <w:rsid w:val="00241E93"/>
    <w:rsid w:val="002427BD"/>
    <w:rsid w:val="00242B0D"/>
    <w:rsid w:val="00242D44"/>
    <w:rsid w:val="00243184"/>
    <w:rsid w:val="00244B96"/>
    <w:rsid w:val="00244E2E"/>
    <w:rsid w:val="002463DD"/>
    <w:rsid w:val="00251055"/>
    <w:rsid w:val="00255352"/>
    <w:rsid w:val="00255A01"/>
    <w:rsid w:val="002568BB"/>
    <w:rsid w:val="00256FB9"/>
    <w:rsid w:val="00257954"/>
    <w:rsid w:val="00257A0D"/>
    <w:rsid w:val="00257B78"/>
    <w:rsid w:val="00257E16"/>
    <w:rsid w:val="00257E98"/>
    <w:rsid w:val="00262041"/>
    <w:rsid w:val="00262245"/>
    <w:rsid w:val="00262863"/>
    <w:rsid w:val="0026420B"/>
    <w:rsid w:val="00266532"/>
    <w:rsid w:val="0026704D"/>
    <w:rsid w:val="00270874"/>
    <w:rsid w:val="002709C3"/>
    <w:rsid w:val="00271C02"/>
    <w:rsid w:val="00274376"/>
    <w:rsid w:val="00275960"/>
    <w:rsid w:val="00276F4C"/>
    <w:rsid w:val="00277A91"/>
    <w:rsid w:val="00280A53"/>
    <w:rsid w:val="00280AFD"/>
    <w:rsid w:val="00281AE9"/>
    <w:rsid w:val="00284E7B"/>
    <w:rsid w:val="00293077"/>
    <w:rsid w:val="00293190"/>
    <w:rsid w:val="002946D1"/>
    <w:rsid w:val="00294FE6"/>
    <w:rsid w:val="00295A16"/>
    <w:rsid w:val="00296261"/>
    <w:rsid w:val="00297200"/>
    <w:rsid w:val="00297451"/>
    <w:rsid w:val="00297517"/>
    <w:rsid w:val="00297837"/>
    <w:rsid w:val="002A495C"/>
    <w:rsid w:val="002A5310"/>
    <w:rsid w:val="002B0774"/>
    <w:rsid w:val="002B1039"/>
    <w:rsid w:val="002B1085"/>
    <w:rsid w:val="002B1ECA"/>
    <w:rsid w:val="002B47F3"/>
    <w:rsid w:val="002B598A"/>
    <w:rsid w:val="002C2AF9"/>
    <w:rsid w:val="002C369B"/>
    <w:rsid w:val="002C47B7"/>
    <w:rsid w:val="002C68C9"/>
    <w:rsid w:val="002D0143"/>
    <w:rsid w:val="002D0260"/>
    <w:rsid w:val="002D3A13"/>
    <w:rsid w:val="002D682C"/>
    <w:rsid w:val="002D7B29"/>
    <w:rsid w:val="002E00C1"/>
    <w:rsid w:val="002E06D2"/>
    <w:rsid w:val="002E27EC"/>
    <w:rsid w:val="002E5789"/>
    <w:rsid w:val="002E6598"/>
    <w:rsid w:val="002E6D59"/>
    <w:rsid w:val="002F086A"/>
    <w:rsid w:val="002F0C62"/>
    <w:rsid w:val="002F0D75"/>
    <w:rsid w:val="002F1375"/>
    <w:rsid w:val="002F34B1"/>
    <w:rsid w:val="002F5F52"/>
    <w:rsid w:val="00302297"/>
    <w:rsid w:val="0030280A"/>
    <w:rsid w:val="003042BD"/>
    <w:rsid w:val="003107A3"/>
    <w:rsid w:val="00313AE5"/>
    <w:rsid w:val="00313C03"/>
    <w:rsid w:val="00315DD9"/>
    <w:rsid w:val="00317A62"/>
    <w:rsid w:val="00321C55"/>
    <w:rsid w:val="0032228A"/>
    <w:rsid w:val="0033019B"/>
    <w:rsid w:val="003358F6"/>
    <w:rsid w:val="00335F54"/>
    <w:rsid w:val="00336938"/>
    <w:rsid w:val="00336B96"/>
    <w:rsid w:val="00337A96"/>
    <w:rsid w:val="003410B2"/>
    <w:rsid w:val="00343624"/>
    <w:rsid w:val="00343C98"/>
    <w:rsid w:val="003476F5"/>
    <w:rsid w:val="00353D7B"/>
    <w:rsid w:val="003574DC"/>
    <w:rsid w:val="003613E0"/>
    <w:rsid w:val="00365631"/>
    <w:rsid w:val="00366435"/>
    <w:rsid w:val="00366538"/>
    <w:rsid w:val="003702D7"/>
    <w:rsid w:val="00373893"/>
    <w:rsid w:val="00373F66"/>
    <w:rsid w:val="00376CD0"/>
    <w:rsid w:val="00377487"/>
    <w:rsid w:val="0037759D"/>
    <w:rsid w:val="00380270"/>
    <w:rsid w:val="0038193F"/>
    <w:rsid w:val="00381E90"/>
    <w:rsid w:val="0038267F"/>
    <w:rsid w:val="00382BFC"/>
    <w:rsid w:val="003835C7"/>
    <w:rsid w:val="00383BF1"/>
    <w:rsid w:val="00383E45"/>
    <w:rsid w:val="003842C9"/>
    <w:rsid w:val="00387FCD"/>
    <w:rsid w:val="003969B4"/>
    <w:rsid w:val="0039754B"/>
    <w:rsid w:val="003A1689"/>
    <w:rsid w:val="003A18F3"/>
    <w:rsid w:val="003A1F49"/>
    <w:rsid w:val="003A23C7"/>
    <w:rsid w:val="003A33BB"/>
    <w:rsid w:val="003B0782"/>
    <w:rsid w:val="003B2843"/>
    <w:rsid w:val="003B631E"/>
    <w:rsid w:val="003B673A"/>
    <w:rsid w:val="003B7474"/>
    <w:rsid w:val="003C066C"/>
    <w:rsid w:val="003C31E0"/>
    <w:rsid w:val="003C3469"/>
    <w:rsid w:val="003C3563"/>
    <w:rsid w:val="003C3719"/>
    <w:rsid w:val="003C4D48"/>
    <w:rsid w:val="003C57FC"/>
    <w:rsid w:val="003C5917"/>
    <w:rsid w:val="003C71E4"/>
    <w:rsid w:val="003D0C41"/>
    <w:rsid w:val="003D1364"/>
    <w:rsid w:val="003D2954"/>
    <w:rsid w:val="003D398C"/>
    <w:rsid w:val="003D3ECC"/>
    <w:rsid w:val="003D605F"/>
    <w:rsid w:val="003D7731"/>
    <w:rsid w:val="003E0B6C"/>
    <w:rsid w:val="003E18F8"/>
    <w:rsid w:val="003E3F45"/>
    <w:rsid w:val="003E58A7"/>
    <w:rsid w:val="003E5A9B"/>
    <w:rsid w:val="003E672E"/>
    <w:rsid w:val="003F0084"/>
    <w:rsid w:val="003F07C2"/>
    <w:rsid w:val="003F208D"/>
    <w:rsid w:val="003F294A"/>
    <w:rsid w:val="003F3181"/>
    <w:rsid w:val="003F3E07"/>
    <w:rsid w:val="003F4682"/>
    <w:rsid w:val="003F5B89"/>
    <w:rsid w:val="00400BA4"/>
    <w:rsid w:val="00412C3E"/>
    <w:rsid w:val="004178C3"/>
    <w:rsid w:val="00421586"/>
    <w:rsid w:val="004259C0"/>
    <w:rsid w:val="00425FFE"/>
    <w:rsid w:val="00426700"/>
    <w:rsid w:val="00430511"/>
    <w:rsid w:val="00430786"/>
    <w:rsid w:val="0043144F"/>
    <w:rsid w:val="00431BE6"/>
    <w:rsid w:val="004335FF"/>
    <w:rsid w:val="00433912"/>
    <w:rsid w:val="00434590"/>
    <w:rsid w:val="004365E0"/>
    <w:rsid w:val="00440139"/>
    <w:rsid w:val="00443901"/>
    <w:rsid w:val="004475B1"/>
    <w:rsid w:val="004515D3"/>
    <w:rsid w:val="0045180F"/>
    <w:rsid w:val="00453A1D"/>
    <w:rsid w:val="004555D3"/>
    <w:rsid w:val="00455A5F"/>
    <w:rsid w:val="00456814"/>
    <w:rsid w:val="00457367"/>
    <w:rsid w:val="00457CAB"/>
    <w:rsid w:val="00460731"/>
    <w:rsid w:val="00461CD1"/>
    <w:rsid w:val="0046208E"/>
    <w:rsid w:val="0046352B"/>
    <w:rsid w:val="00463B01"/>
    <w:rsid w:val="00465AFD"/>
    <w:rsid w:val="00470953"/>
    <w:rsid w:val="00470E02"/>
    <w:rsid w:val="0047200F"/>
    <w:rsid w:val="004722FE"/>
    <w:rsid w:val="00472CBC"/>
    <w:rsid w:val="00476824"/>
    <w:rsid w:val="0047763D"/>
    <w:rsid w:val="004804C2"/>
    <w:rsid w:val="004812B1"/>
    <w:rsid w:val="004814DD"/>
    <w:rsid w:val="00483CAF"/>
    <w:rsid w:val="0048493D"/>
    <w:rsid w:val="004867DF"/>
    <w:rsid w:val="00486F6C"/>
    <w:rsid w:val="00486F70"/>
    <w:rsid w:val="00487157"/>
    <w:rsid w:val="004871A2"/>
    <w:rsid w:val="0049288A"/>
    <w:rsid w:val="00493B10"/>
    <w:rsid w:val="00493FBF"/>
    <w:rsid w:val="004969E2"/>
    <w:rsid w:val="004A0DB4"/>
    <w:rsid w:val="004A236C"/>
    <w:rsid w:val="004A28B9"/>
    <w:rsid w:val="004A2FFB"/>
    <w:rsid w:val="004A3E24"/>
    <w:rsid w:val="004A7199"/>
    <w:rsid w:val="004B0303"/>
    <w:rsid w:val="004B4FFA"/>
    <w:rsid w:val="004B6DBE"/>
    <w:rsid w:val="004C1399"/>
    <w:rsid w:val="004C149F"/>
    <w:rsid w:val="004C22F3"/>
    <w:rsid w:val="004C3A1F"/>
    <w:rsid w:val="004C3EEB"/>
    <w:rsid w:val="004C511A"/>
    <w:rsid w:val="004C6545"/>
    <w:rsid w:val="004C7899"/>
    <w:rsid w:val="004D13F4"/>
    <w:rsid w:val="004D3D6C"/>
    <w:rsid w:val="004D61B7"/>
    <w:rsid w:val="004D6664"/>
    <w:rsid w:val="004D6833"/>
    <w:rsid w:val="004D7925"/>
    <w:rsid w:val="004D7D33"/>
    <w:rsid w:val="004E01C5"/>
    <w:rsid w:val="004E0E00"/>
    <w:rsid w:val="004E18F4"/>
    <w:rsid w:val="004E2ED3"/>
    <w:rsid w:val="004E2F4A"/>
    <w:rsid w:val="004E7098"/>
    <w:rsid w:val="004F348D"/>
    <w:rsid w:val="004F6D67"/>
    <w:rsid w:val="00500BCB"/>
    <w:rsid w:val="00501175"/>
    <w:rsid w:val="005013BE"/>
    <w:rsid w:val="00501936"/>
    <w:rsid w:val="00502748"/>
    <w:rsid w:val="005028E4"/>
    <w:rsid w:val="00506FF7"/>
    <w:rsid w:val="00510324"/>
    <w:rsid w:val="00510FCB"/>
    <w:rsid w:val="00511105"/>
    <w:rsid w:val="005139B1"/>
    <w:rsid w:val="00513E32"/>
    <w:rsid w:val="00514A23"/>
    <w:rsid w:val="00521DB6"/>
    <w:rsid w:val="00522A4D"/>
    <w:rsid w:val="00523AB2"/>
    <w:rsid w:val="00525934"/>
    <w:rsid w:val="0052657B"/>
    <w:rsid w:val="005268F1"/>
    <w:rsid w:val="0053464F"/>
    <w:rsid w:val="0053510F"/>
    <w:rsid w:val="0053528C"/>
    <w:rsid w:val="00541E0F"/>
    <w:rsid w:val="00545003"/>
    <w:rsid w:val="00545150"/>
    <w:rsid w:val="00546A1A"/>
    <w:rsid w:val="00547F90"/>
    <w:rsid w:val="00553C3B"/>
    <w:rsid w:val="00553D20"/>
    <w:rsid w:val="00556006"/>
    <w:rsid w:val="0055621F"/>
    <w:rsid w:val="00557354"/>
    <w:rsid w:val="00561C5D"/>
    <w:rsid w:val="00561C9A"/>
    <w:rsid w:val="005622D4"/>
    <w:rsid w:val="00562304"/>
    <w:rsid w:val="0056291C"/>
    <w:rsid w:val="00562F30"/>
    <w:rsid w:val="00563A51"/>
    <w:rsid w:val="00565F21"/>
    <w:rsid w:val="00566FC4"/>
    <w:rsid w:val="0056794E"/>
    <w:rsid w:val="005706FE"/>
    <w:rsid w:val="00571B7E"/>
    <w:rsid w:val="005734C4"/>
    <w:rsid w:val="00577DA3"/>
    <w:rsid w:val="00580896"/>
    <w:rsid w:val="00580D03"/>
    <w:rsid w:val="00582F2E"/>
    <w:rsid w:val="005847DE"/>
    <w:rsid w:val="00585D61"/>
    <w:rsid w:val="005908B1"/>
    <w:rsid w:val="005908EC"/>
    <w:rsid w:val="0059298D"/>
    <w:rsid w:val="0059498B"/>
    <w:rsid w:val="00595561"/>
    <w:rsid w:val="00595E6D"/>
    <w:rsid w:val="00596F71"/>
    <w:rsid w:val="005A6498"/>
    <w:rsid w:val="005A6EAA"/>
    <w:rsid w:val="005A727D"/>
    <w:rsid w:val="005A786B"/>
    <w:rsid w:val="005A7E0F"/>
    <w:rsid w:val="005B45B1"/>
    <w:rsid w:val="005B5FC7"/>
    <w:rsid w:val="005B67DC"/>
    <w:rsid w:val="005C09E0"/>
    <w:rsid w:val="005C1810"/>
    <w:rsid w:val="005C1D97"/>
    <w:rsid w:val="005C36BC"/>
    <w:rsid w:val="005C44BC"/>
    <w:rsid w:val="005C553C"/>
    <w:rsid w:val="005C6B96"/>
    <w:rsid w:val="005D0246"/>
    <w:rsid w:val="005D3254"/>
    <w:rsid w:val="005D6AED"/>
    <w:rsid w:val="005E10D0"/>
    <w:rsid w:val="005E2622"/>
    <w:rsid w:val="005E3A54"/>
    <w:rsid w:val="005E4F3E"/>
    <w:rsid w:val="005E6FC5"/>
    <w:rsid w:val="005E732C"/>
    <w:rsid w:val="005F393D"/>
    <w:rsid w:val="005F3D1D"/>
    <w:rsid w:val="005F6719"/>
    <w:rsid w:val="005F6CDA"/>
    <w:rsid w:val="00602975"/>
    <w:rsid w:val="006038AB"/>
    <w:rsid w:val="0060760D"/>
    <w:rsid w:val="006104A9"/>
    <w:rsid w:val="00611BCD"/>
    <w:rsid w:val="00612122"/>
    <w:rsid w:val="006126A5"/>
    <w:rsid w:val="00612D4F"/>
    <w:rsid w:val="00615090"/>
    <w:rsid w:val="00615719"/>
    <w:rsid w:val="00615ABE"/>
    <w:rsid w:val="00615F34"/>
    <w:rsid w:val="006177C8"/>
    <w:rsid w:val="00621684"/>
    <w:rsid w:val="0062319F"/>
    <w:rsid w:val="00624986"/>
    <w:rsid w:val="00626256"/>
    <w:rsid w:val="00631394"/>
    <w:rsid w:val="00634B74"/>
    <w:rsid w:val="00635B6F"/>
    <w:rsid w:val="00636A30"/>
    <w:rsid w:val="006412E6"/>
    <w:rsid w:val="00642BEA"/>
    <w:rsid w:val="006430F7"/>
    <w:rsid w:val="006450CC"/>
    <w:rsid w:val="006467F1"/>
    <w:rsid w:val="006478CE"/>
    <w:rsid w:val="00650110"/>
    <w:rsid w:val="006503DF"/>
    <w:rsid w:val="00652694"/>
    <w:rsid w:val="00654B3E"/>
    <w:rsid w:val="00660E55"/>
    <w:rsid w:val="00664A44"/>
    <w:rsid w:val="00665D50"/>
    <w:rsid w:val="0067076F"/>
    <w:rsid w:val="00672676"/>
    <w:rsid w:val="00672843"/>
    <w:rsid w:val="00674233"/>
    <w:rsid w:val="00680CF2"/>
    <w:rsid w:val="00685579"/>
    <w:rsid w:val="00685A68"/>
    <w:rsid w:val="00685F3C"/>
    <w:rsid w:val="0068600E"/>
    <w:rsid w:val="00686CBB"/>
    <w:rsid w:val="006901C5"/>
    <w:rsid w:val="006904EE"/>
    <w:rsid w:val="0069347D"/>
    <w:rsid w:val="006964D1"/>
    <w:rsid w:val="00697BDD"/>
    <w:rsid w:val="006A23E2"/>
    <w:rsid w:val="006A312C"/>
    <w:rsid w:val="006A4A27"/>
    <w:rsid w:val="006A6833"/>
    <w:rsid w:val="006A6CDF"/>
    <w:rsid w:val="006A6FF2"/>
    <w:rsid w:val="006B203E"/>
    <w:rsid w:val="006B22C1"/>
    <w:rsid w:val="006B2BE0"/>
    <w:rsid w:val="006B30B2"/>
    <w:rsid w:val="006C0ACF"/>
    <w:rsid w:val="006C5FAC"/>
    <w:rsid w:val="006D3572"/>
    <w:rsid w:val="006D3B07"/>
    <w:rsid w:val="006D4AC0"/>
    <w:rsid w:val="006D5B9B"/>
    <w:rsid w:val="006E08C9"/>
    <w:rsid w:val="006E545C"/>
    <w:rsid w:val="006E5599"/>
    <w:rsid w:val="006E5E0D"/>
    <w:rsid w:val="006E7B8E"/>
    <w:rsid w:val="006F1D50"/>
    <w:rsid w:val="006F4E9F"/>
    <w:rsid w:val="006F738A"/>
    <w:rsid w:val="00700369"/>
    <w:rsid w:val="00703D73"/>
    <w:rsid w:val="0070401B"/>
    <w:rsid w:val="00704AE3"/>
    <w:rsid w:val="00707FEA"/>
    <w:rsid w:val="00712414"/>
    <w:rsid w:val="00712D0B"/>
    <w:rsid w:val="007137FA"/>
    <w:rsid w:val="007145C0"/>
    <w:rsid w:val="00716240"/>
    <w:rsid w:val="00720160"/>
    <w:rsid w:val="0072110D"/>
    <w:rsid w:val="00722620"/>
    <w:rsid w:val="00723A0D"/>
    <w:rsid w:val="007245B8"/>
    <w:rsid w:val="00725723"/>
    <w:rsid w:val="007279CF"/>
    <w:rsid w:val="007329BF"/>
    <w:rsid w:val="00733856"/>
    <w:rsid w:val="00733916"/>
    <w:rsid w:val="0073665B"/>
    <w:rsid w:val="00736D2D"/>
    <w:rsid w:val="00737A86"/>
    <w:rsid w:val="00737F0F"/>
    <w:rsid w:val="007465BF"/>
    <w:rsid w:val="00750BF6"/>
    <w:rsid w:val="007549A1"/>
    <w:rsid w:val="00755153"/>
    <w:rsid w:val="00755A12"/>
    <w:rsid w:val="0076030E"/>
    <w:rsid w:val="00761713"/>
    <w:rsid w:val="00762648"/>
    <w:rsid w:val="00763EC9"/>
    <w:rsid w:val="00764160"/>
    <w:rsid w:val="00767462"/>
    <w:rsid w:val="00767F93"/>
    <w:rsid w:val="007709A2"/>
    <w:rsid w:val="00770B6C"/>
    <w:rsid w:val="00770C09"/>
    <w:rsid w:val="0077106F"/>
    <w:rsid w:val="007715CB"/>
    <w:rsid w:val="00773B66"/>
    <w:rsid w:val="00781B2E"/>
    <w:rsid w:val="00791BC9"/>
    <w:rsid w:val="00793365"/>
    <w:rsid w:val="007958BB"/>
    <w:rsid w:val="00795C82"/>
    <w:rsid w:val="00795E6D"/>
    <w:rsid w:val="00796033"/>
    <w:rsid w:val="007A12B2"/>
    <w:rsid w:val="007A7785"/>
    <w:rsid w:val="007B1EAB"/>
    <w:rsid w:val="007B2B56"/>
    <w:rsid w:val="007C2060"/>
    <w:rsid w:val="007C319F"/>
    <w:rsid w:val="007C47D7"/>
    <w:rsid w:val="007C4B56"/>
    <w:rsid w:val="007D0975"/>
    <w:rsid w:val="007D1724"/>
    <w:rsid w:val="007D3056"/>
    <w:rsid w:val="007D57DA"/>
    <w:rsid w:val="007E08F2"/>
    <w:rsid w:val="007E4791"/>
    <w:rsid w:val="007E7993"/>
    <w:rsid w:val="007F29BA"/>
    <w:rsid w:val="00802BF4"/>
    <w:rsid w:val="00802C30"/>
    <w:rsid w:val="00807805"/>
    <w:rsid w:val="00814E76"/>
    <w:rsid w:val="00816E27"/>
    <w:rsid w:val="0082066C"/>
    <w:rsid w:val="00823E5B"/>
    <w:rsid w:val="008270A1"/>
    <w:rsid w:val="00827122"/>
    <w:rsid w:val="00827A81"/>
    <w:rsid w:val="0083076A"/>
    <w:rsid w:val="00834E82"/>
    <w:rsid w:val="0083654D"/>
    <w:rsid w:val="00837404"/>
    <w:rsid w:val="008375C0"/>
    <w:rsid w:val="00841711"/>
    <w:rsid w:val="0084206B"/>
    <w:rsid w:val="0084503A"/>
    <w:rsid w:val="00845D8D"/>
    <w:rsid w:val="00850852"/>
    <w:rsid w:val="008521A5"/>
    <w:rsid w:val="00853FC4"/>
    <w:rsid w:val="00855CBD"/>
    <w:rsid w:val="00860DFB"/>
    <w:rsid w:val="00862F32"/>
    <w:rsid w:val="008635ED"/>
    <w:rsid w:val="008703D2"/>
    <w:rsid w:val="00870D26"/>
    <w:rsid w:val="00873175"/>
    <w:rsid w:val="00873E72"/>
    <w:rsid w:val="008802E9"/>
    <w:rsid w:val="0088032A"/>
    <w:rsid w:val="008804DB"/>
    <w:rsid w:val="00881E29"/>
    <w:rsid w:val="00881E83"/>
    <w:rsid w:val="0088395E"/>
    <w:rsid w:val="0088492F"/>
    <w:rsid w:val="00885762"/>
    <w:rsid w:val="008868C5"/>
    <w:rsid w:val="00891072"/>
    <w:rsid w:val="00894932"/>
    <w:rsid w:val="0089741A"/>
    <w:rsid w:val="008A143E"/>
    <w:rsid w:val="008A31CA"/>
    <w:rsid w:val="008A5C4F"/>
    <w:rsid w:val="008A5DFC"/>
    <w:rsid w:val="008A6E17"/>
    <w:rsid w:val="008B0DAE"/>
    <w:rsid w:val="008B189A"/>
    <w:rsid w:val="008B5824"/>
    <w:rsid w:val="008B6ED2"/>
    <w:rsid w:val="008C0303"/>
    <w:rsid w:val="008C2A1D"/>
    <w:rsid w:val="008C301D"/>
    <w:rsid w:val="008C4150"/>
    <w:rsid w:val="008C5849"/>
    <w:rsid w:val="008C6EAB"/>
    <w:rsid w:val="008D1B02"/>
    <w:rsid w:val="008D5569"/>
    <w:rsid w:val="008D5635"/>
    <w:rsid w:val="008D6200"/>
    <w:rsid w:val="008E1E88"/>
    <w:rsid w:val="008E2A02"/>
    <w:rsid w:val="008E3569"/>
    <w:rsid w:val="008E50A5"/>
    <w:rsid w:val="008E50AB"/>
    <w:rsid w:val="008F30C7"/>
    <w:rsid w:val="008F3537"/>
    <w:rsid w:val="008F37D0"/>
    <w:rsid w:val="008F5C53"/>
    <w:rsid w:val="008F5DCE"/>
    <w:rsid w:val="00901D77"/>
    <w:rsid w:val="00903674"/>
    <w:rsid w:val="00904A20"/>
    <w:rsid w:val="0090522B"/>
    <w:rsid w:val="009061BA"/>
    <w:rsid w:val="009124A1"/>
    <w:rsid w:val="00913EF2"/>
    <w:rsid w:val="009147D0"/>
    <w:rsid w:val="0091492E"/>
    <w:rsid w:val="00915213"/>
    <w:rsid w:val="009159DA"/>
    <w:rsid w:val="00916223"/>
    <w:rsid w:val="009165A4"/>
    <w:rsid w:val="00916DE5"/>
    <w:rsid w:val="0091758F"/>
    <w:rsid w:val="00917C7B"/>
    <w:rsid w:val="00921B5C"/>
    <w:rsid w:val="009254A0"/>
    <w:rsid w:val="00927293"/>
    <w:rsid w:val="009273EE"/>
    <w:rsid w:val="0093071A"/>
    <w:rsid w:val="00931C34"/>
    <w:rsid w:val="00931E99"/>
    <w:rsid w:val="00934455"/>
    <w:rsid w:val="009368BE"/>
    <w:rsid w:val="00936DFD"/>
    <w:rsid w:val="0094133C"/>
    <w:rsid w:val="009436B0"/>
    <w:rsid w:val="00951076"/>
    <w:rsid w:val="00951303"/>
    <w:rsid w:val="009519C1"/>
    <w:rsid w:val="00951F9D"/>
    <w:rsid w:val="0095228A"/>
    <w:rsid w:val="00953DC3"/>
    <w:rsid w:val="00953F49"/>
    <w:rsid w:val="00954823"/>
    <w:rsid w:val="009555FC"/>
    <w:rsid w:val="00956FF4"/>
    <w:rsid w:val="0095798F"/>
    <w:rsid w:val="00960B78"/>
    <w:rsid w:val="00961E8B"/>
    <w:rsid w:val="009653AF"/>
    <w:rsid w:val="00966830"/>
    <w:rsid w:val="00970B29"/>
    <w:rsid w:val="00970D2B"/>
    <w:rsid w:val="00971D10"/>
    <w:rsid w:val="009725A2"/>
    <w:rsid w:val="0097282C"/>
    <w:rsid w:val="00982409"/>
    <w:rsid w:val="00983994"/>
    <w:rsid w:val="00983A5E"/>
    <w:rsid w:val="009860EC"/>
    <w:rsid w:val="009869FC"/>
    <w:rsid w:val="00986E40"/>
    <w:rsid w:val="009930A9"/>
    <w:rsid w:val="00993399"/>
    <w:rsid w:val="0099451B"/>
    <w:rsid w:val="00996D40"/>
    <w:rsid w:val="009A1DF2"/>
    <w:rsid w:val="009A3148"/>
    <w:rsid w:val="009A511D"/>
    <w:rsid w:val="009A7879"/>
    <w:rsid w:val="009A7D84"/>
    <w:rsid w:val="009A7FE7"/>
    <w:rsid w:val="009B1B37"/>
    <w:rsid w:val="009B3E9C"/>
    <w:rsid w:val="009B426E"/>
    <w:rsid w:val="009B483D"/>
    <w:rsid w:val="009B6289"/>
    <w:rsid w:val="009B6D4F"/>
    <w:rsid w:val="009B7183"/>
    <w:rsid w:val="009D21B5"/>
    <w:rsid w:val="009D30A9"/>
    <w:rsid w:val="009D35BE"/>
    <w:rsid w:val="009D5507"/>
    <w:rsid w:val="009E033B"/>
    <w:rsid w:val="009E358F"/>
    <w:rsid w:val="009E6A3B"/>
    <w:rsid w:val="009E7E37"/>
    <w:rsid w:val="009F01C7"/>
    <w:rsid w:val="009F25C6"/>
    <w:rsid w:val="009F3848"/>
    <w:rsid w:val="009F4734"/>
    <w:rsid w:val="009F5878"/>
    <w:rsid w:val="009F5E9A"/>
    <w:rsid w:val="009F682B"/>
    <w:rsid w:val="009F683E"/>
    <w:rsid w:val="009F7FBF"/>
    <w:rsid w:val="00A030D2"/>
    <w:rsid w:val="00A04C1D"/>
    <w:rsid w:val="00A0751C"/>
    <w:rsid w:val="00A1294F"/>
    <w:rsid w:val="00A12C05"/>
    <w:rsid w:val="00A12D04"/>
    <w:rsid w:val="00A17369"/>
    <w:rsid w:val="00A1790D"/>
    <w:rsid w:val="00A21A6E"/>
    <w:rsid w:val="00A26AB1"/>
    <w:rsid w:val="00A3073A"/>
    <w:rsid w:val="00A30B93"/>
    <w:rsid w:val="00A32060"/>
    <w:rsid w:val="00A360D4"/>
    <w:rsid w:val="00A40FBE"/>
    <w:rsid w:val="00A44DC5"/>
    <w:rsid w:val="00A50DE7"/>
    <w:rsid w:val="00A563A5"/>
    <w:rsid w:val="00A569F4"/>
    <w:rsid w:val="00A6175E"/>
    <w:rsid w:val="00A64147"/>
    <w:rsid w:val="00A64C65"/>
    <w:rsid w:val="00A66C61"/>
    <w:rsid w:val="00A6757E"/>
    <w:rsid w:val="00A70977"/>
    <w:rsid w:val="00A71CD1"/>
    <w:rsid w:val="00A73E96"/>
    <w:rsid w:val="00A76441"/>
    <w:rsid w:val="00A86F40"/>
    <w:rsid w:val="00A902F6"/>
    <w:rsid w:val="00A925FD"/>
    <w:rsid w:val="00A95CFD"/>
    <w:rsid w:val="00A96D34"/>
    <w:rsid w:val="00A97F2B"/>
    <w:rsid w:val="00AA0663"/>
    <w:rsid w:val="00AA31C6"/>
    <w:rsid w:val="00AA4635"/>
    <w:rsid w:val="00AA4A3E"/>
    <w:rsid w:val="00AA4DE1"/>
    <w:rsid w:val="00AA51F0"/>
    <w:rsid w:val="00AA7FB2"/>
    <w:rsid w:val="00AB11B2"/>
    <w:rsid w:val="00AB21F8"/>
    <w:rsid w:val="00AB2F5D"/>
    <w:rsid w:val="00AB6C1F"/>
    <w:rsid w:val="00AC08DC"/>
    <w:rsid w:val="00AC09C1"/>
    <w:rsid w:val="00AC159E"/>
    <w:rsid w:val="00AC2B7A"/>
    <w:rsid w:val="00AC2F25"/>
    <w:rsid w:val="00AC45E8"/>
    <w:rsid w:val="00AC7AC3"/>
    <w:rsid w:val="00AC7D90"/>
    <w:rsid w:val="00AD31BB"/>
    <w:rsid w:val="00AD4CA3"/>
    <w:rsid w:val="00AD601A"/>
    <w:rsid w:val="00AE1D0B"/>
    <w:rsid w:val="00AE215C"/>
    <w:rsid w:val="00AE3181"/>
    <w:rsid w:val="00AE3995"/>
    <w:rsid w:val="00AE7DD2"/>
    <w:rsid w:val="00AF1406"/>
    <w:rsid w:val="00AF2154"/>
    <w:rsid w:val="00AF5CB5"/>
    <w:rsid w:val="00AF6242"/>
    <w:rsid w:val="00B01294"/>
    <w:rsid w:val="00B038FC"/>
    <w:rsid w:val="00B07855"/>
    <w:rsid w:val="00B121FB"/>
    <w:rsid w:val="00B13505"/>
    <w:rsid w:val="00B1442A"/>
    <w:rsid w:val="00B148D1"/>
    <w:rsid w:val="00B149AC"/>
    <w:rsid w:val="00B21A39"/>
    <w:rsid w:val="00B22D34"/>
    <w:rsid w:val="00B237A4"/>
    <w:rsid w:val="00B2429A"/>
    <w:rsid w:val="00B24759"/>
    <w:rsid w:val="00B2490A"/>
    <w:rsid w:val="00B254B1"/>
    <w:rsid w:val="00B25FF4"/>
    <w:rsid w:val="00B260BD"/>
    <w:rsid w:val="00B27AE6"/>
    <w:rsid w:val="00B306A1"/>
    <w:rsid w:val="00B36D7C"/>
    <w:rsid w:val="00B46271"/>
    <w:rsid w:val="00B51DC3"/>
    <w:rsid w:val="00B53291"/>
    <w:rsid w:val="00B54B0F"/>
    <w:rsid w:val="00B55A89"/>
    <w:rsid w:val="00B567BF"/>
    <w:rsid w:val="00B57ED9"/>
    <w:rsid w:val="00B62F70"/>
    <w:rsid w:val="00B63794"/>
    <w:rsid w:val="00B63B86"/>
    <w:rsid w:val="00B64916"/>
    <w:rsid w:val="00B7260E"/>
    <w:rsid w:val="00B73D56"/>
    <w:rsid w:val="00B74838"/>
    <w:rsid w:val="00B759A9"/>
    <w:rsid w:val="00B75C8A"/>
    <w:rsid w:val="00B80ECE"/>
    <w:rsid w:val="00B83860"/>
    <w:rsid w:val="00B841A7"/>
    <w:rsid w:val="00B84508"/>
    <w:rsid w:val="00B90F9D"/>
    <w:rsid w:val="00B92F0A"/>
    <w:rsid w:val="00B950AA"/>
    <w:rsid w:val="00BA13BB"/>
    <w:rsid w:val="00BA4E6F"/>
    <w:rsid w:val="00BA597A"/>
    <w:rsid w:val="00BB557D"/>
    <w:rsid w:val="00BB5747"/>
    <w:rsid w:val="00BC338E"/>
    <w:rsid w:val="00BC6A5D"/>
    <w:rsid w:val="00BC7165"/>
    <w:rsid w:val="00BC7628"/>
    <w:rsid w:val="00BC7C55"/>
    <w:rsid w:val="00BD0FAD"/>
    <w:rsid w:val="00BD2F88"/>
    <w:rsid w:val="00BD6D01"/>
    <w:rsid w:val="00BD71A5"/>
    <w:rsid w:val="00BD73BF"/>
    <w:rsid w:val="00BD741B"/>
    <w:rsid w:val="00BE0613"/>
    <w:rsid w:val="00BE19B7"/>
    <w:rsid w:val="00BE2AA3"/>
    <w:rsid w:val="00BE2E0A"/>
    <w:rsid w:val="00BE3E60"/>
    <w:rsid w:val="00BE403C"/>
    <w:rsid w:val="00BE5272"/>
    <w:rsid w:val="00BE54BB"/>
    <w:rsid w:val="00BE5C22"/>
    <w:rsid w:val="00BF0809"/>
    <w:rsid w:val="00BF0CED"/>
    <w:rsid w:val="00BF341B"/>
    <w:rsid w:val="00BF7668"/>
    <w:rsid w:val="00C0104B"/>
    <w:rsid w:val="00C01FB6"/>
    <w:rsid w:val="00C041A8"/>
    <w:rsid w:val="00C07857"/>
    <w:rsid w:val="00C1026C"/>
    <w:rsid w:val="00C11ACB"/>
    <w:rsid w:val="00C151F7"/>
    <w:rsid w:val="00C20015"/>
    <w:rsid w:val="00C21E56"/>
    <w:rsid w:val="00C23BA3"/>
    <w:rsid w:val="00C25B5F"/>
    <w:rsid w:val="00C3101A"/>
    <w:rsid w:val="00C339BE"/>
    <w:rsid w:val="00C33FBF"/>
    <w:rsid w:val="00C36562"/>
    <w:rsid w:val="00C37984"/>
    <w:rsid w:val="00C4163B"/>
    <w:rsid w:val="00C42213"/>
    <w:rsid w:val="00C44354"/>
    <w:rsid w:val="00C472D4"/>
    <w:rsid w:val="00C47A81"/>
    <w:rsid w:val="00C52403"/>
    <w:rsid w:val="00C53CF1"/>
    <w:rsid w:val="00C54383"/>
    <w:rsid w:val="00C54E84"/>
    <w:rsid w:val="00C5512D"/>
    <w:rsid w:val="00C554D5"/>
    <w:rsid w:val="00C556C9"/>
    <w:rsid w:val="00C618D2"/>
    <w:rsid w:val="00C61DBC"/>
    <w:rsid w:val="00C61E23"/>
    <w:rsid w:val="00C624BD"/>
    <w:rsid w:val="00C63B1C"/>
    <w:rsid w:val="00C63EAB"/>
    <w:rsid w:val="00C70522"/>
    <w:rsid w:val="00C75951"/>
    <w:rsid w:val="00C81809"/>
    <w:rsid w:val="00C82A3A"/>
    <w:rsid w:val="00C835E3"/>
    <w:rsid w:val="00C83C87"/>
    <w:rsid w:val="00C90D4A"/>
    <w:rsid w:val="00C91535"/>
    <w:rsid w:val="00C952AC"/>
    <w:rsid w:val="00C95AE5"/>
    <w:rsid w:val="00C9651E"/>
    <w:rsid w:val="00CA041B"/>
    <w:rsid w:val="00CA1CC5"/>
    <w:rsid w:val="00CA270B"/>
    <w:rsid w:val="00CA3598"/>
    <w:rsid w:val="00CA3964"/>
    <w:rsid w:val="00CA3D0E"/>
    <w:rsid w:val="00CA41D8"/>
    <w:rsid w:val="00CA606A"/>
    <w:rsid w:val="00CA7EE9"/>
    <w:rsid w:val="00CB0848"/>
    <w:rsid w:val="00CB0E76"/>
    <w:rsid w:val="00CB27C6"/>
    <w:rsid w:val="00CB4725"/>
    <w:rsid w:val="00CB51A4"/>
    <w:rsid w:val="00CB549C"/>
    <w:rsid w:val="00CB5D38"/>
    <w:rsid w:val="00CB64D0"/>
    <w:rsid w:val="00CB6A6D"/>
    <w:rsid w:val="00CB7917"/>
    <w:rsid w:val="00CC02FE"/>
    <w:rsid w:val="00CC0D87"/>
    <w:rsid w:val="00CC187E"/>
    <w:rsid w:val="00CC3813"/>
    <w:rsid w:val="00CD0568"/>
    <w:rsid w:val="00CD4C08"/>
    <w:rsid w:val="00CD72B6"/>
    <w:rsid w:val="00CE5007"/>
    <w:rsid w:val="00CE5813"/>
    <w:rsid w:val="00CE720C"/>
    <w:rsid w:val="00CF15BE"/>
    <w:rsid w:val="00CF6672"/>
    <w:rsid w:val="00D01156"/>
    <w:rsid w:val="00D02D52"/>
    <w:rsid w:val="00D03B12"/>
    <w:rsid w:val="00D04B94"/>
    <w:rsid w:val="00D05C0B"/>
    <w:rsid w:val="00D05EB8"/>
    <w:rsid w:val="00D12A70"/>
    <w:rsid w:val="00D12BA5"/>
    <w:rsid w:val="00D13242"/>
    <w:rsid w:val="00D13F82"/>
    <w:rsid w:val="00D1458E"/>
    <w:rsid w:val="00D23BE6"/>
    <w:rsid w:val="00D23EF7"/>
    <w:rsid w:val="00D32A8C"/>
    <w:rsid w:val="00D361E3"/>
    <w:rsid w:val="00D418E0"/>
    <w:rsid w:val="00D43254"/>
    <w:rsid w:val="00D43D90"/>
    <w:rsid w:val="00D44100"/>
    <w:rsid w:val="00D5099F"/>
    <w:rsid w:val="00D52DE0"/>
    <w:rsid w:val="00D531AD"/>
    <w:rsid w:val="00D54BB7"/>
    <w:rsid w:val="00D55D7D"/>
    <w:rsid w:val="00D562B7"/>
    <w:rsid w:val="00D57A02"/>
    <w:rsid w:val="00D57DB2"/>
    <w:rsid w:val="00D63BAA"/>
    <w:rsid w:val="00D66105"/>
    <w:rsid w:val="00D6713E"/>
    <w:rsid w:val="00D706E5"/>
    <w:rsid w:val="00D739E0"/>
    <w:rsid w:val="00D765C8"/>
    <w:rsid w:val="00D7680E"/>
    <w:rsid w:val="00D8368B"/>
    <w:rsid w:val="00D84AD6"/>
    <w:rsid w:val="00D87D44"/>
    <w:rsid w:val="00D900B0"/>
    <w:rsid w:val="00D91F37"/>
    <w:rsid w:val="00D931FE"/>
    <w:rsid w:val="00D976A1"/>
    <w:rsid w:val="00DA05E5"/>
    <w:rsid w:val="00DA2421"/>
    <w:rsid w:val="00DA7894"/>
    <w:rsid w:val="00DB359B"/>
    <w:rsid w:val="00DB45FB"/>
    <w:rsid w:val="00DB52C5"/>
    <w:rsid w:val="00DB531E"/>
    <w:rsid w:val="00DB53B5"/>
    <w:rsid w:val="00DB663E"/>
    <w:rsid w:val="00DB7D4E"/>
    <w:rsid w:val="00DC0E37"/>
    <w:rsid w:val="00DC55A3"/>
    <w:rsid w:val="00DC56E0"/>
    <w:rsid w:val="00DC56E7"/>
    <w:rsid w:val="00DC6A87"/>
    <w:rsid w:val="00DC6BC4"/>
    <w:rsid w:val="00DC6C6F"/>
    <w:rsid w:val="00DC7190"/>
    <w:rsid w:val="00DC72FC"/>
    <w:rsid w:val="00DD13F7"/>
    <w:rsid w:val="00DD2F31"/>
    <w:rsid w:val="00DD6709"/>
    <w:rsid w:val="00DE064C"/>
    <w:rsid w:val="00DE728D"/>
    <w:rsid w:val="00DE7AD8"/>
    <w:rsid w:val="00DF0092"/>
    <w:rsid w:val="00DF011A"/>
    <w:rsid w:val="00DF1237"/>
    <w:rsid w:val="00DF3FB9"/>
    <w:rsid w:val="00DF4EF9"/>
    <w:rsid w:val="00DF5675"/>
    <w:rsid w:val="00DF6150"/>
    <w:rsid w:val="00DF618B"/>
    <w:rsid w:val="00DF7341"/>
    <w:rsid w:val="00E017BA"/>
    <w:rsid w:val="00E01F76"/>
    <w:rsid w:val="00E026D3"/>
    <w:rsid w:val="00E028F2"/>
    <w:rsid w:val="00E109A4"/>
    <w:rsid w:val="00E1288C"/>
    <w:rsid w:val="00E14199"/>
    <w:rsid w:val="00E15779"/>
    <w:rsid w:val="00E166DE"/>
    <w:rsid w:val="00E17226"/>
    <w:rsid w:val="00E175E2"/>
    <w:rsid w:val="00E17721"/>
    <w:rsid w:val="00E17B5E"/>
    <w:rsid w:val="00E216DB"/>
    <w:rsid w:val="00E2252E"/>
    <w:rsid w:val="00E22747"/>
    <w:rsid w:val="00E2299D"/>
    <w:rsid w:val="00E23B0D"/>
    <w:rsid w:val="00E23D8B"/>
    <w:rsid w:val="00E24E78"/>
    <w:rsid w:val="00E27A79"/>
    <w:rsid w:val="00E30C0E"/>
    <w:rsid w:val="00E31920"/>
    <w:rsid w:val="00E331B1"/>
    <w:rsid w:val="00E33812"/>
    <w:rsid w:val="00E34367"/>
    <w:rsid w:val="00E37DF5"/>
    <w:rsid w:val="00E4081E"/>
    <w:rsid w:val="00E40F8B"/>
    <w:rsid w:val="00E41D5C"/>
    <w:rsid w:val="00E4794A"/>
    <w:rsid w:val="00E511E8"/>
    <w:rsid w:val="00E5160B"/>
    <w:rsid w:val="00E52EEE"/>
    <w:rsid w:val="00E53A4B"/>
    <w:rsid w:val="00E53E30"/>
    <w:rsid w:val="00E55CFF"/>
    <w:rsid w:val="00E5658D"/>
    <w:rsid w:val="00E57B61"/>
    <w:rsid w:val="00E61180"/>
    <w:rsid w:val="00E62EE3"/>
    <w:rsid w:val="00E63BAD"/>
    <w:rsid w:val="00E65492"/>
    <w:rsid w:val="00E65852"/>
    <w:rsid w:val="00E65973"/>
    <w:rsid w:val="00E71050"/>
    <w:rsid w:val="00E73CF4"/>
    <w:rsid w:val="00E73F70"/>
    <w:rsid w:val="00E77FB9"/>
    <w:rsid w:val="00E83FC9"/>
    <w:rsid w:val="00E8665A"/>
    <w:rsid w:val="00E873E4"/>
    <w:rsid w:val="00E911FC"/>
    <w:rsid w:val="00E926DC"/>
    <w:rsid w:val="00E94137"/>
    <w:rsid w:val="00E95C20"/>
    <w:rsid w:val="00E971D6"/>
    <w:rsid w:val="00EA0FE8"/>
    <w:rsid w:val="00EA4856"/>
    <w:rsid w:val="00EA73EE"/>
    <w:rsid w:val="00EA78ED"/>
    <w:rsid w:val="00EB02EE"/>
    <w:rsid w:val="00EB4C47"/>
    <w:rsid w:val="00EC0A32"/>
    <w:rsid w:val="00EC4B81"/>
    <w:rsid w:val="00EC4BAA"/>
    <w:rsid w:val="00EC684B"/>
    <w:rsid w:val="00EC7E55"/>
    <w:rsid w:val="00ED0E6E"/>
    <w:rsid w:val="00ED26CD"/>
    <w:rsid w:val="00ED2B29"/>
    <w:rsid w:val="00EE13E8"/>
    <w:rsid w:val="00EE16E5"/>
    <w:rsid w:val="00EE17CD"/>
    <w:rsid w:val="00EE1F05"/>
    <w:rsid w:val="00EE269C"/>
    <w:rsid w:val="00EE30A2"/>
    <w:rsid w:val="00EE3D22"/>
    <w:rsid w:val="00EE6E0C"/>
    <w:rsid w:val="00EF4A77"/>
    <w:rsid w:val="00F00423"/>
    <w:rsid w:val="00F00805"/>
    <w:rsid w:val="00F01D8D"/>
    <w:rsid w:val="00F033C7"/>
    <w:rsid w:val="00F04DBD"/>
    <w:rsid w:val="00F069E9"/>
    <w:rsid w:val="00F06E1D"/>
    <w:rsid w:val="00F1121A"/>
    <w:rsid w:val="00F13D97"/>
    <w:rsid w:val="00F13FF8"/>
    <w:rsid w:val="00F153B0"/>
    <w:rsid w:val="00F16A1F"/>
    <w:rsid w:val="00F176CC"/>
    <w:rsid w:val="00F21823"/>
    <w:rsid w:val="00F26BA5"/>
    <w:rsid w:val="00F308B1"/>
    <w:rsid w:val="00F32434"/>
    <w:rsid w:val="00F33A48"/>
    <w:rsid w:val="00F35D20"/>
    <w:rsid w:val="00F36EF5"/>
    <w:rsid w:val="00F37536"/>
    <w:rsid w:val="00F375B4"/>
    <w:rsid w:val="00F37F17"/>
    <w:rsid w:val="00F41315"/>
    <w:rsid w:val="00F41B39"/>
    <w:rsid w:val="00F41D1E"/>
    <w:rsid w:val="00F42213"/>
    <w:rsid w:val="00F43706"/>
    <w:rsid w:val="00F50F7E"/>
    <w:rsid w:val="00F51392"/>
    <w:rsid w:val="00F52544"/>
    <w:rsid w:val="00F53D42"/>
    <w:rsid w:val="00F53D6B"/>
    <w:rsid w:val="00F55254"/>
    <w:rsid w:val="00F55E74"/>
    <w:rsid w:val="00F569C9"/>
    <w:rsid w:val="00F602E1"/>
    <w:rsid w:val="00F62477"/>
    <w:rsid w:val="00F67E71"/>
    <w:rsid w:val="00F701DF"/>
    <w:rsid w:val="00F70EBD"/>
    <w:rsid w:val="00F71BDC"/>
    <w:rsid w:val="00F71C7E"/>
    <w:rsid w:val="00F72BA7"/>
    <w:rsid w:val="00F734AB"/>
    <w:rsid w:val="00F73C91"/>
    <w:rsid w:val="00F74206"/>
    <w:rsid w:val="00F74527"/>
    <w:rsid w:val="00F75784"/>
    <w:rsid w:val="00F77508"/>
    <w:rsid w:val="00F7789C"/>
    <w:rsid w:val="00F80694"/>
    <w:rsid w:val="00F80CBC"/>
    <w:rsid w:val="00F85B8B"/>
    <w:rsid w:val="00F85E6C"/>
    <w:rsid w:val="00F9000E"/>
    <w:rsid w:val="00F94FFC"/>
    <w:rsid w:val="00FA0073"/>
    <w:rsid w:val="00FA0916"/>
    <w:rsid w:val="00FA6AB7"/>
    <w:rsid w:val="00FA7CE6"/>
    <w:rsid w:val="00FB379E"/>
    <w:rsid w:val="00FB67AE"/>
    <w:rsid w:val="00FC0151"/>
    <w:rsid w:val="00FC286B"/>
    <w:rsid w:val="00FC3AA2"/>
    <w:rsid w:val="00FC5498"/>
    <w:rsid w:val="00FC7208"/>
    <w:rsid w:val="00FC73A5"/>
    <w:rsid w:val="00FC7B12"/>
    <w:rsid w:val="00FE4587"/>
    <w:rsid w:val="00FE4BC6"/>
    <w:rsid w:val="00FE4F1F"/>
    <w:rsid w:val="00FE627B"/>
    <w:rsid w:val="00FF1474"/>
    <w:rsid w:val="00FF2C91"/>
    <w:rsid w:val="00FF344F"/>
    <w:rsid w:val="00FF3E75"/>
    <w:rsid w:val="00FF5884"/>
    <w:rsid w:val="00FF5AD6"/>
    <w:rsid w:val="00FF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3DBC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2620"/>
    <w:rPr>
      <w:rFonts w:ascii="Arial" w:hAnsi="Arial" w:cs="Arial"/>
      <w:sz w:val="22"/>
      <w:szCs w:val="22"/>
    </w:rPr>
  </w:style>
  <w:style w:type="paragraph" w:styleId="Heading1">
    <w:name w:val="heading 1"/>
    <w:basedOn w:val="Normal"/>
    <w:next w:val="Normal"/>
    <w:link w:val="Heading1Char"/>
    <w:uiPriority w:val="9"/>
    <w:qFormat/>
    <w:rsid w:val="0038267F"/>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38267F"/>
    <w:pPr>
      <w:keepNext/>
      <w:spacing w:before="240" w:after="60"/>
      <w:outlineLvl w:val="1"/>
    </w:pPr>
    <w:rPr>
      <w:rFonts w:ascii="Cambria" w:hAnsi="Cambria" w:cs="Times New Roman"/>
      <w:b/>
      <w:bCs/>
      <w:i/>
      <w:iCs/>
      <w:sz w:val="28"/>
      <w:szCs w:val="28"/>
      <w:lang w:val="x-none" w:eastAsia="x-none"/>
    </w:rPr>
  </w:style>
  <w:style w:type="paragraph" w:styleId="Heading3">
    <w:name w:val="heading 3"/>
    <w:basedOn w:val="Default"/>
    <w:next w:val="Default"/>
    <w:link w:val="Heading3Char"/>
    <w:uiPriority w:val="99"/>
    <w:qFormat/>
    <w:rsid w:val="0038267F"/>
    <w:pPr>
      <w:spacing w:before="100" w:after="100"/>
      <w:outlineLvl w:val="2"/>
    </w:pPr>
    <w:rPr>
      <w:rFonts w:ascii="Cambria" w:hAnsi="Cambria"/>
      <w:b/>
      <w:b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8267F"/>
    <w:rPr>
      <w:rFonts w:ascii="Arial" w:hAnsi="Arial" w:cs="Arial"/>
      <w:b/>
      <w:bCs/>
      <w:kern w:val="32"/>
      <w:sz w:val="32"/>
      <w:szCs w:val="32"/>
      <w:lang w:val="en-US" w:eastAsia="en-US" w:bidi="ar-SA"/>
    </w:rPr>
  </w:style>
  <w:style w:type="character" w:customStyle="1" w:styleId="Heading2Char">
    <w:name w:val="Heading 2 Char"/>
    <w:link w:val="Heading2"/>
    <w:uiPriority w:val="9"/>
    <w:semiHidden/>
    <w:locked/>
    <w:rsid w:val="00894932"/>
    <w:rPr>
      <w:rFonts w:ascii="Cambria" w:eastAsia="Times New Roman" w:hAnsi="Cambria" w:cs="Times New Roman"/>
      <w:b/>
      <w:bCs/>
      <w:i/>
      <w:iCs/>
      <w:sz w:val="28"/>
      <w:szCs w:val="28"/>
    </w:rPr>
  </w:style>
  <w:style w:type="character" w:customStyle="1" w:styleId="Heading3Char">
    <w:name w:val="Heading 3 Char"/>
    <w:link w:val="Heading3"/>
    <w:uiPriority w:val="99"/>
    <w:locked/>
    <w:rsid w:val="00894932"/>
    <w:rPr>
      <w:rFonts w:ascii="Cambria" w:eastAsia="Times New Roman" w:hAnsi="Cambria" w:cs="Times New Roman"/>
      <w:b/>
      <w:bCs/>
      <w:sz w:val="26"/>
      <w:szCs w:val="26"/>
    </w:rPr>
  </w:style>
  <w:style w:type="paragraph" w:styleId="EnvelopeReturn">
    <w:name w:val="envelope return"/>
    <w:basedOn w:val="Normal"/>
    <w:uiPriority w:val="99"/>
    <w:rsid w:val="0038267F"/>
    <w:rPr>
      <w:sz w:val="20"/>
      <w:szCs w:val="20"/>
    </w:rPr>
  </w:style>
  <w:style w:type="paragraph" w:styleId="EnvelopeAddress">
    <w:name w:val="envelope address"/>
    <w:basedOn w:val="Normal"/>
    <w:uiPriority w:val="99"/>
    <w:rsid w:val="0038267F"/>
    <w:pPr>
      <w:framePr w:w="7920" w:h="1980" w:hRule="exact" w:hSpace="180" w:wrap="auto" w:hAnchor="page" w:xAlign="center" w:yAlign="bottom"/>
      <w:ind w:left="2880"/>
    </w:pPr>
    <w:rPr>
      <w:sz w:val="28"/>
      <w:szCs w:val="28"/>
    </w:rPr>
  </w:style>
  <w:style w:type="paragraph" w:styleId="Header">
    <w:name w:val="header"/>
    <w:basedOn w:val="Normal"/>
    <w:link w:val="HeaderChar"/>
    <w:uiPriority w:val="99"/>
    <w:rsid w:val="0038267F"/>
    <w:pPr>
      <w:tabs>
        <w:tab w:val="center" w:pos="4320"/>
        <w:tab w:val="right" w:pos="8640"/>
      </w:tabs>
    </w:pPr>
    <w:rPr>
      <w:rFonts w:cs="Times New Roman"/>
      <w:sz w:val="20"/>
      <w:szCs w:val="20"/>
      <w:lang w:val="x-none" w:eastAsia="x-none"/>
    </w:rPr>
  </w:style>
  <w:style w:type="character" w:customStyle="1" w:styleId="HeaderChar">
    <w:name w:val="Header Char"/>
    <w:link w:val="Header"/>
    <w:uiPriority w:val="99"/>
    <w:locked/>
    <w:rsid w:val="00894932"/>
    <w:rPr>
      <w:rFonts w:ascii="Arial" w:hAnsi="Arial" w:cs="Arial"/>
    </w:rPr>
  </w:style>
  <w:style w:type="paragraph" w:styleId="Footer">
    <w:name w:val="footer"/>
    <w:basedOn w:val="Normal"/>
    <w:link w:val="FooterChar"/>
    <w:uiPriority w:val="99"/>
    <w:rsid w:val="0038267F"/>
    <w:pPr>
      <w:tabs>
        <w:tab w:val="center" w:pos="4320"/>
        <w:tab w:val="right" w:pos="8640"/>
      </w:tabs>
    </w:pPr>
    <w:rPr>
      <w:rFonts w:cs="Times New Roman"/>
      <w:sz w:val="20"/>
      <w:szCs w:val="20"/>
      <w:lang w:val="x-none" w:eastAsia="x-none"/>
    </w:rPr>
  </w:style>
  <w:style w:type="character" w:customStyle="1" w:styleId="FooterChar">
    <w:name w:val="Footer Char"/>
    <w:link w:val="Footer"/>
    <w:uiPriority w:val="99"/>
    <w:locked/>
    <w:rsid w:val="00894932"/>
    <w:rPr>
      <w:rFonts w:ascii="Arial" w:hAnsi="Arial" w:cs="Arial"/>
    </w:rPr>
  </w:style>
  <w:style w:type="character" w:styleId="PageNumber">
    <w:name w:val="page number"/>
    <w:uiPriority w:val="99"/>
    <w:rsid w:val="0038267F"/>
    <w:rPr>
      <w:rFonts w:cs="Times New Roman"/>
    </w:rPr>
  </w:style>
  <w:style w:type="paragraph" w:customStyle="1" w:styleId="Editorlist">
    <w:name w:val="Editor list"/>
    <w:basedOn w:val="Default"/>
    <w:next w:val="Default"/>
    <w:uiPriority w:val="99"/>
    <w:rsid w:val="00936DFD"/>
    <w:pPr>
      <w:spacing w:before="120" w:after="120"/>
    </w:pPr>
    <w:rPr>
      <w:color w:val="auto"/>
    </w:rPr>
  </w:style>
  <w:style w:type="character" w:styleId="CommentReference">
    <w:name w:val="annotation reference"/>
    <w:uiPriority w:val="99"/>
    <w:semiHidden/>
    <w:rsid w:val="0038267F"/>
    <w:rPr>
      <w:rFonts w:cs="Times New Roman"/>
      <w:sz w:val="16"/>
      <w:szCs w:val="16"/>
    </w:rPr>
  </w:style>
  <w:style w:type="paragraph" w:styleId="CommentText">
    <w:name w:val="annotation text"/>
    <w:basedOn w:val="Normal"/>
    <w:link w:val="CommentTextChar"/>
    <w:uiPriority w:val="99"/>
    <w:semiHidden/>
    <w:rsid w:val="0038267F"/>
    <w:rPr>
      <w:rFonts w:cs="Times New Roman"/>
      <w:sz w:val="20"/>
      <w:szCs w:val="20"/>
      <w:lang w:val="x-none" w:eastAsia="x-none"/>
    </w:rPr>
  </w:style>
  <w:style w:type="character" w:customStyle="1" w:styleId="CommentTextChar">
    <w:name w:val="Comment Text Char"/>
    <w:link w:val="CommentText"/>
    <w:uiPriority w:val="99"/>
    <w:semiHidden/>
    <w:locked/>
    <w:rsid w:val="00894932"/>
    <w:rPr>
      <w:rFonts w:ascii="Arial" w:hAnsi="Arial" w:cs="Arial"/>
      <w:sz w:val="20"/>
      <w:szCs w:val="20"/>
    </w:rPr>
  </w:style>
  <w:style w:type="paragraph" w:styleId="CommentSubject">
    <w:name w:val="annotation subject"/>
    <w:basedOn w:val="CommentText"/>
    <w:next w:val="CommentText"/>
    <w:link w:val="CommentSubjectChar"/>
    <w:uiPriority w:val="99"/>
    <w:semiHidden/>
    <w:rsid w:val="0038267F"/>
    <w:rPr>
      <w:b/>
      <w:bCs/>
    </w:rPr>
  </w:style>
  <w:style w:type="character" w:customStyle="1" w:styleId="CommentSubjectChar">
    <w:name w:val="Comment Subject Char"/>
    <w:link w:val="CommentSubject"/>
    <w:uiPriority w:val="99"/>
    <w:semiHidden/>
    <w:locked/>
    <w:rsid w:val="00894932"/>
    <w:rPr>
      <w:rFonts w:ascii="Arial" w:hAnsi="Arial" w:cs="Arial"/>
      <w:b/>
      <w:bCs/>
      <w:sz w:val="20"/>
      <w:szCs w:val="20"/>
    </w:rPr>
  </w:style>
  <w:style w:type="paragraph" w:styleId="BalloonText">
    <w:name w:val="Balloon Text"/>
    <w:basedOn w:val="Normal"/>
    <w:link w:val="BalloonTextChar"/>
    <w:uiPriority w:val="99"/>
    <w:semiHidden/>
    <w:rsid w:val="0038267F"/>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894932"/>
    <w:rPr>
      <w:rFonts w:ascii="Tahoma" w:hAnsi="Tahoma" w:cs="Tahoma"/>
      <w:sz w:val="16"/>
      <w:szCs w:val="16"/>
    </w:rPr>
  </w:style>
  <w:style w:type="paragraph" w:customStyle="1" w:styleId="Default">
    <w:name w:val="Default"/>
    <w:rsid w:val="0038267F"/>
    <w:pPr>
      <w:widowControl w:val="0"/>
      <w:autoSpaceDE w:val="0"/>
      <w:autoSpaceDN w:val="0"/>
      <w:adjustRightInd w:val="0"/>
    </w:pPr>
    <w:rPr>
      <w:color w:val="000000"/>
      <w:sz w:val="24"/>
      <w:szCs w:val="24"/>
    </w:rPr>
  </w:style>
  <w:style w:type="paragraph" w:customStyle="1" w:styleId="Default1">
    <w:name w:val="Default1"/>
    <w:basedOn w:val="Default"/>
    <w:next w:val="Default"/>
    <w:uiPriority w:val="99"/>
    <w:rsid w:val="0038267F"/>
    <w:rPr>
      <w:color w:val="auto"/>
    </w:rPr>
  </w:style>
  <w:style w:type="paragraph" w:styleId="BodyText">
    <w:name w:val="Body Text"/>
    <w:basedOn w:val="Normal"/>
    <w:link w:val="BodyTextChar"/>
    <w:uiPriority w:val="99"/>
    <w:rsid w:val="0038267F"/>
    <w:pPr>
      <w:autoSpaceDE w:val="0"/>
      <w:autoSpaceDN w:val="0"/>
      <w:adjustRightInd w:val="0"/>
      <w:jc w:val="right"/>
    </w:pPr>
    <w:rPr>
      <w:rFonts w:cs="Times New Roman"/>
      <w:sz w:val="20"/>
      <w:szCs w:val="20"/>
      <w:lang w:val="x-none" w:eastAsia="x-none"/>
    </w:rPr>
  </w:style>
  <w:style w:type="character" w:customStyle="1" w:styleId="BodyTextChar">
    <w:name w:val="Body Text Char"/>
    <w:link w:val="BodyText"/>
    <w:uiPriority w:val="99"/>
    <w:semiHidden/>
    <w:locked/>
    <w:rsid w:val="00894932"/>
    <w:rPr>
      <w:rFonts w:ascii="Arial" w:hAnsi="Arial" w:cs="Arial"/>
    </w:rPr>
  </w:style>
  <w:style w:type="paragraph" w:styleId="BodyText2">
    <w:name w:val="Body Text 2"/>
    <w:basedOn w:val="Normal"/>
    <w:link w:val="BodyText2Char"/>
    <w:uiPriority w:val="99"/>
    <w:rsid w:val="0038267F"/>
    <w:pPr>
      <w:autoSpaceDE w:val="0"/>
      <w:autoSpaceDN w:val="0"/>
      <w:adjustRightInd w:val="0"/>
      <w:jc w:val="right"/>
    </w:pPr>
    <w:rPr>
      <w:rFonts w:cs="Times New Roman"/>
      <w:sz w:val="20"/>
      <w:szCs w:val="20"/>
      <w:lang w:val="x-none" w:eastAsia="x-none"/>
    </w:rPr>
  </w:style>
  <w:style w:type="character" w:customStyle="1" w:styleId="BodyText2Char">
    <w:name w:val="Body Text 2 Char"/>
    <w:link w:val="BodyText2"/>
    <w:uiPriority w:val="99"/>
    <w:semiHidden/>
    <w:locked/>
    <w:rsid w:val="00894932"/>
    <w:rPr>
      <w:rFonts w:ascii="Arial" w:hAnsi="Arial" w:cs="Arial"/>
    </w:rPr>
  </w:style>
  <w:style w:type="paragraph" w:styleId="HTMLPreformatted">
    <w:name w:val="HTML Preformatted"/>
    <w:basedOn w:val="Normal"/>
    <w:link w:val="HTMLPreformattedChar"/>
    <w:uiPriority w:val="99"/>
    <w:rsid w:val="00382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semiHidden/>
    <w:locked/>
    <w:rsid w:val="00894932"/>
    <w:rPr>
      <w:rFonts w:ascii="Courier New" w:hAnsi="Courier New" w:cs="Courier New"/>
      <w:sz w:val="20"/>
      <w:szCs w:val="20"/>
    </w:rPr>
  </w:style>
  <w:style w:type="character" w:styleId="Hyperlink">
    <w:name w:val="Hyperlink"/>
    <w:uiPriority w:val="99"/>
    <w:rsid w:val="0038267F"/>
    <w:rPr>
      <w:rFonts w:cs="Times New Roman"/>
      <w:color w:val="0000FF"/>
      <w:u w:val="single"/>
    </w:rPr>
  </w:style>
  <w:style w:type="paragraph" w:styleId="TOC1">
    <w:name w:val="toc 1"/>
    <w:basedOn w:val="Default"/>
    <w:next w:val="Default"/>
    <w:autoRedefine/>
    <w:uiPriority w:val="39"/>
    <w:qFormat/>
    <w:rsid w:val="0038267F"/>
    <w:pPr>
      <w:widowControl/>
      <w:autoSpaceDE/>
      <w:autoSpaceDN/>
      <w:adjustRightInd/>
      <w:spacing w:before="120" w:after="120"/>
    </w:pPr>
    <w:rPr>
      <w:rFonts w:ascii="Arial" w:hAnsi="Arial"/>
      <w:b/>
      <w:bCs/>
      <w:caps/>
      <w:color w:val="auto"/>
      <w:sz w:val="20"/>
      <w:szCs w:val="20"/>
    </w:rPr>
  </w:style>
  <w:style w:type="paragraph" w:styleId="TOC2">
    <w:name w:val="toc 2"/>
    <w:basedOn w:val="Default"/>
    <w:next w:val="Default"/>
    <w:autoRedefine/>
    <w:uiPriority w:val="39"/>
    <w:qFormat/>
    <w:rsid w:val="005C36BC"/>
    <w:pPr>
      <w:widowControl/>
      <w:tabs>
        <w:tab w:val="right" w:leader="dot" w:pos="9350"/>
      </w:tabs>
      <w:autoSpaceDE/>
      <w:autoSpaceDN/>
      <w:adjustRightInd/>
      <w:spacing w:before="120"/>
      <w:ind w:left="216"/>
    </w:pPr>
    <w:rPr>
      <w:rFonts w:ascii="Arial" w:hAnsi="Arial"/>
      <w:smallCaps/>
      <w:noProof/>
      <w:color w:val="auto"/>
      <w:sz w:val="20"/>
      <w:szCs w:val="20"/>
    </w:rPr>
  </w:style>
  <w:style w:type="paragraph" w:styleId="TOC3">
    <w:name w:val="toc 3"/>
    <w:basedOn w:val="Default"/>
    <w:next w:val="Default"/>
    <w:autoRedefine/>
    <w:uiPriority w:val="39"/>
    <w:qFormat/>
    <w:rsid w:val="0038267F"/>
    <w:pPr>
      <w:widowControl/>
      <w:autoSpaceDE/>
      <w:autoSpaceDN/>
      <w:adjustRightInd/>
      <w:spacing w:before="120"/>
      <w:ind w:left="446"/>
    </w:pPr>
    <w:rPr>
      <w:rFonts w:ascii="Arial" w:hAnsi="Arial"/>
      <w:i/>
      <w:iCs/>
      <w:color w:val="auto"/>
      <w:sz w:val="20"/>
      <w:szCs w:val="20"/>
    </w:rPr>
  </w:style>
  <w:style w:type="paragraph" w:styleId="NormalWeb">
    <w:name w:val="Normal (Web)"/>
    <w:basedOn w:val="Normal"/>
    <w:uiPriority w:val="99"/>
    <w:rsid w:val="0038267F"/>
    <w:pPr>
      <w:spacing w:before="100" w:beforeAutospacing="1" w:after="100" w:afterAutospacing="1"/>
    </w:pPr>
    <w:rPr>
      <w:rFonts w:ascii="Verdana" w:hAnsi="Verdana" w:cs="Times New Roman"/>
      <w:sz w:val="20"/>
      <w:szCs w:val="20"/>
    </w:rPr>
  </w:style>
  <w:style w:type="character" w:styleId="Strong">
    <w:name w:val="Strong"/>
    <w:uiPriority w:val="99"/>
    <w:qFormat/>
    <w:rsid w:val="0038267F"/>
    <w:rPr>
      <w:rFonts w:cs="Times New Roman"/>
      <w:b/>
      <w:bCs/>
    </w:rPr>
  </w:style>
  <w:style w:type="character" w:customStyle="1" w:styleId="correction">
    <w:name w:val="correction"/>
    <w:uiPriority w:val="99"/>
    <w:rsid w:val="0038267F"/>
    <w:rPr>
      <w:rFonts w:cs="Times New Roman"/>
    </w:rPr>
  </w:style>
  <w:style w:type="character" w:styleId="Emphasis">
    <w:name w:val="Emphasis"/>
    <w:uiPriority w:val="20"/>
    <w:qFormat/>
    <w:rsid w:val="00736D2D"/>
    <w:rPr>
      <w:rFonts w:cs="Times New Roman"/>
      <w:i/>
      <w:iCs/>
    </w:rPr>
  </w:style>
  <w:style w:type="table" w:styleId="TableGrid">
    <w:name w:val="Table Grid"/>
    <w:basedOn w:val="TableNormal"/>
    <w:uiPriority w:val="59"/>
    <w:rsid w:val="00CC1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4">
    <w:name w:val="H4"/>
    <w:basedOn w:val="Default"/>
    <w:next w:val="Default"/>
    <w:uiPriority w:val="99"/>
    <w:rsid w:val="0038267F"/>
    <w:pPr>
      <w:spacing w:before="100" w:after="100"/>
    </w:pPr>
    <w:rPr>
      <w:color w:val="auto"/>
    </w:rPr>
  </w:style>
  <w:style w:type="paragraph" w:styleId="DocumentMap">
    <w:name w:val="Document Map"/>
    <w:basedOn w:val="Normal"/>
    <w:link w:val="DocumentMapChar"/>
    <w:uiPriority w:val="99"/>
    <w:semiHidden/>
    <w:rsid w:val="0038267F"/>
    <w:pPr>
      <w:shd w:val="clear" w:color="auto" w:fill="000080"/>
    </w:pPr>
    <w:rPr>
      <w:rFonts w:ascii="Tahoma" w:hAnsi="Tahoma" w:cs="Times New Roman"/>
      <w:sz w:val="16"/>
      <w:szCs w:val="16"/>
      <w:lang w:val="x-none" w:eastAsia="x-none"/>
    </w:rPr>
  </w:style>
  <w:style w:type="character" w:customStyle="1" w:styleId="DocumentMapChar">
    <w:name w:val="Document Map Char"/>
    <w:link w:val="DocumentMap"/>
    <w:uiPriority w:val="99"/>
    <w:semiHidden/>
    <w:locked/>
    <w:rsid w:val="00894932"/>
    <w:rPr>
      <w:rFonts w:ascii="Tahoma" w:hAnsi="Tahoma" w:cs="Tahoma"/>
      <w:sz w:val="16"/>
      <w:szCs w:val="16"/>
    </w:rPr>
  </w:style>
  <w:style w:type="character" w:styleId="HTMLTypewriter">
    <w:name w:val="HTML Typewriter"/>
    <w:uiPriority w:val="99"/>
    <w:rsid w:val="0038267F"/>
    <w:rPr>
      <w:rFonts w:ascii="Courier New" w:hAnsi="Courier New" w:cs="Courier New"/>
      <w:sz w:val="20"/>
      <w:szCs w:val="20"/>
    </w:rPr>
  </w:style>
  <w:style w:type="character" w:styleId="FollowedHyperlink">
    <w:name w:val="FollowedHyperlink"/>
    <w:uiPriority w:val="99"/>
    <w:rsid w:val="0038267F"/>
    <w:rPr>
      <w:rFonts w:cs="Times New Roman"/>
      <w:color w:val="800080"/>
      <w:u w:val="single"/>
    </w:rPr>
  </w:style>
  <w:style w:type="paragraph" w:styleId="TOC4">
    <w:name w:val="toc 4"/>
    <w:basedOn w:val="Normal"/>
    <w:next w:val="Normal"/>
    <w:autoRedefine/>
    <w:uiPriority w:val="99"/>
    <w:semiHidden/>
    <w:rsid w:val="0038267F"/>
    <w:pPr>
      <w:spacing w:before="120"/>
      <w:ind w:left="662"/>
    </w:pPr>
    <w:rPr>
      <w:rFonts w:cs="Times New Roman"/>
      <w:sz w:val="18"/>
      <w:szCs w:val="18"/>
    </w:rPr>
  </w:style>
  <w:style w:type="paragraph" w:styleId="TOC5">
    <w:name w:val="toc 5"/>
    <w:basedOn w:val="Normal"/>
    <w:next w:val="Normal"/>
    <w:autoRedefine/>
    <w:uiPriority w:val="99"/>
    <w:semiHidden/>
    <w:rsid w:val="0038267F"/>
    <w:pPr>
      <w:ind w:left="880"/>
    </w:pPr>
    <w:rPr>
      <w:rFonts w:ascii="Times New Roman" w:hAnsi="Times New Roman" w:cs="Times New Roman"/>
      <w:sz w:val="18"/>
      <w:szCs w:val="18"/>
    </w:rPr>
  </w:style>
  <w:style w:type="paragraph" w:styleId="TOC6">
    <w:name w:val="toc 6"/>
    <w:basedOn w:val="Normal"/>
    <w:next w:val="Normal"/>
    <w:autoRedefine/>
    <w:uiPriority w:val="99"/>
    <w:semiHidden/>
    <w:rsid w:val="0038267F"/>
    <w:pPr>
      <w:ind w:left="1100"/>
    </w:pPr>
    <w:rPr>
      <w:rFonts w:ascii="Times New Roman" w:hAnsi="Times New Roman" w:cs="Times New Roman"/>
      <w:sz w:val="18"/>
      <w:szCs w:val="18"/>
    </w:rPr>
  </w:style>
  <w:style w:type="paragraph" w:styleId="TOC7">
    <w:name w:val="toc 7"/>
    <w:basedOn w:val="Normal"/>
    <w:next w:val="Normal"/>
    <w:autoRedefine/>
    <w:uiPriority w:val="99"/>
    <w:semiHidden/>
    <w:rsid w:val="0038267F"/>
    <w:pPr>
      <w:ind w:left="1320"/>
    </w:pPr>
    <w:rPr>
      <w:rFonts w:ascii="Times New Roman" w:hAnsi="Times New Roman" w:cs="Times New Roman"/>
      <w:sz w:val="18"/>
      <w:szCs w:val="18"/>
    </w:rPr>
  </w:style>
  <w:style w:type="paragraph" w:styleId="TOC8">
    <w:name w:val="toc 8"/>
    <w:basedOn w:val="Normal"/>
    <w:next w:val="Normal"/>
    <w:autoRedefine/>
    <w:uiPriority w:val="99"/>
    <w:semiHidden/>
    <w:rsid w:val="0038267F"/>
    <w:pPr>
      <w:ind w:left="1540"/>
    </w:pPr>
    <w:rPr>
      <w:rFonts w:ascii="Times New Roman" w:hAnsi="Times New Roman" w:cs="Times New Roman"/>
      <w:sz w:val="18"/>
      <w:szCs w:val="18"/>
    </w:rPr>
  </w:style>
  <w:style w:type="paragraph" w:styleId="TOC9">
    <w:name w:val="toc 9"/>
    <w:basedOn w:val="Normal"/>
    <w:next w:val="Normal"/>
    <w:autoRedefine/>
    <w:uiPriority w:val="99"/>
    <w:semiHidden/>
    <w:rsid w:val="0038267F"/>
    <w:pPr>
      <w:ind w:left="1760"/>
    </w:pPr>
    <w:rPr>
      <w:rFonts w:ascii="Times New Roman" w:hAnsi="Times New Roman" w:cs="Times New Roman"/>
      <w:sz w:val="18"/>
      <w:szCs w:val="18"/>
    </w:rPr>
  </w:style>
  <w:style w:type="paragraph" w:styleId="FootnoteText">
    <w:name w:val="footnote text"/>
    <w:basedOn w:val="Normal"/>
    <w:link w:val="FootnoteTextChar"/>
    <w:uiPriority w:val="99"/>
    <w:semiHidden/>
    <w:rsid w:val="0015704B"/>
    <w:rPr>
      <w:rFonts w:cs="Times New Roman"/>
      <w:sz w:val="20"/>
      <w:szCs w:val="20"/>
      <w:lang w:val="x-none" w:eastAsia="x-none"/>
    </w:rPr>
  </w:style>
  <w:style w:type="character" w:customStyle="1" w:styleId="FootnoteTextChar">
    <w:name w:val="Footnote Text Char"/>
    <w:link w:val="FootnoteText"/>
    <w:uiPriority w:val="99"/>
    <w:semiHidden/>
    <w:locked/>
    <w:rsid w:val="00894932"/>
    <w:rPr>
      <w:rFonts w:ascii="Arial" w:hAnsi="Arial" w:cs="Arial"/>
      <w:sz w:val="20"/>
      <w:szCs w:val="20"/>
    </w:rPr>
  </w:style>
  <w:style w:type="character" w:styleId="FootnoteReference">
    <w:name w:val="footnote reference"/>
    <w:uiPriority w:val="99"/>
    <w:semiHidden/>
    <w:rsid w:val="0015704B"/>
    <w:rPr>
      <w:rFonts w:cs="Times New Roman"/>
      <w:vertAlign w:val="superscript"/>
    </w:rPr>
  </w:style>
  <w:style w:type="paragraph" w:styleId="Revision">
    <w:name w:val="Revision"/>
    <w:hidden/>
    <w:uiPriority w:val="99"/>
    <w:semiHidden/>
    <w:rsid w:val="00927293"/>
    <w:rPr>
      <w:rFonts w:ascii="Arial" w:hAnsi="Arial" w:cs="Arial"/>
      <w:sz w:val="22"/>
      <w:szCs w:val="22"/>
    </w:rPr>
  </w:style>
  <w:style w:type="paragraph" w:styleId="ListParagraph">
    <w:name w:val="List Paragraph"/>
    <w:basedOn w:val="Normal"/>
    <w:uiPriority w:val="34"/>
    <w:qFormat/>
    <w:rsid w:val="006503DF"/>
    <w:pPr>
      <w:spacing w:after="200" w:line="276" w:lineRule="auto"/>
      <w:ind w:left="720"/>
      <w:contextualSpacing/>
    </w:pPr>
    <w:rPr>
      <w:rFonts w:ascii="Calibri" w:hAnsi="Calibri" w:cs="Times New Roman"/>
    </w:rPr>
  </w:style>
  <w:style w:type="paragraph" w:styleId="PlainText">
    <w:name w:val="Plain Text"/>
    <w:basedOn w:val="Normal"/>
    <w:link w:val="PlainTextChar"/>
    <w:uiPriority w:val="99"/>
    <w:rsid w:val="00DF0092"/>
    <w:rPr>
      <w:rFonts w:ascii="Consolas" w:hAnsi="Consolas" w:cs="Times New Roman"/>
      <w:sz w:val="21"/>
      <w:szCs w:val="21"/>
      <w:lang w:val="x-none" w:eastAsia="x-none"/>
    </w:rPr>
  </w:style>
  <w:style w:type="character" w:customStyle="1" w:styleId="PlainTextChar">
    <w:name w:val="Plain Text Char"/>
    <w:link w:val="PlainText"/>
    <w:uiPriority w:val="99"/>
    <w:locked/>
    <w:rsid w:val="00DF0092"/>
    <w:rPr>
      <w:rFonts w:ascii="Consolas" w:hAnsi="Consolas" w:cs="Times New Roman"/>
      <w:sz w:val="21"/>
      <w:szCs w:val="21"/>
    </w:rPr>
  </w:style>
  <w:style w:type="paragraph" w:styleId="Caption">
    <w:name w:val="caption"/>
    <w:basedOn w:val="Normal"/>
    <w:next w:val="Normal"/>
    <w:unhideWhenUsed/>
    <w:qFormat/>
    <w:locked/>
    <w:rsid w:val="008A143E"/>
    <w:pPr>
      <w:spacing w:after="200"/>
    </w:pPr>
    <w:rPr>
      <w:b/>
      <w:bCs/>
      <w:color w:val="4F81BD"/>
      <w:sz w:val="18"/>
      <w:szCs w:val="18"/>
    </w:rPr>
  </w:style>
  <w:style w:type="paragraph" w:styleId="Title">
    <w:name w:val="Title"/>
    <w:basedOn w:val="Normal"/>
    <w:next w:val="Normal"/>
    <w:link w:val="TitleChar"/>
    <w:uiPriority w:val="10"/>
    <w:qFormat/>
    <w:locked/>
    <w:rsid w:val="00176234"/>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itleChar">
    <w:name w:val="Title Char"/>
    <w:link w:val="Title"/>
    <w:uiPriority w:val="10"/>
    <w:rsid w:val="00176234"/>
    <w:rPr>
      <w:rFonts w:ascii="Cambria" w:hAnsi="Cambria"/>
      <w:color w:val="17365D"/>
      <w:spacing w:val="5"/>
      <w:kern w:val="28"/>
      <w:sz w:val="52"/>
      <w:szCs w:val="52"/>
    </w:rPr>
  </w:style>
  <w:style w:type="paragraph" w:customStyle="1" w:styleId="Level1">
    <w:name w:val="Level 1"/>
    <w:basedOn w:val="Normal"/>
    <w:uiPriority w:val="99"/>
    <w:rsid w:val="004C511A"/>
    <w:pPr>
      <w:widowControl w:val="0"/>
      <w:autoSpaceDE w:val="0"/>
      <w:autoSpaceDN w:val="0"/>
      <w:adjustRightInd w:val="0"/>
      <w:spacing w:after="200" w:line="276" w:lineRule="auto"/>
      <w:ind w:left="720" w:hanging="720"/>
      <w:jc w:val="both"/>
    </w:pPr>
    <w:rPr>
      <w:rFonts w:ascii="Calibri" w:hAnsi="Calibri" w:cs="Times New Roman"/>
      <w:sz w:val="20"/>
      <w:szCs w:val="20"/>
      <w:lang w:bidi="en-US"/>
    </w:rPr>
  </w:style>
  <w:style w:type="paragraph" w:customStyle="1" w:styleId="msolistparagraph0">
    <w:name w:val="msolistparagraph"/>
    <w:basedOn w:val="Normal"/>
    <w:uiPriority w:val="99"/>
    <w:rsid w:val="004C511A"/>
    <w:pPr>
      <w:spacing w:after="200" w:line="276" w:lineRule="auto"/>
      <w:ind w:left="720"/>
      <w:jc w:val="both"/>
    </w:pPr>
    <w:rPr>
      <w:rFonts w:ascii="Calibri" w:hAnsi="Calibri" w:cs="Times New Roman"/>
      <w:lang w:bidi="en-US"/>
    </w:rPr>
  </w:style>
  <w:style w:type="paragraph" w:styleId="TOCHeading">
    <w:name w:val="TOC Heading"/>
    <w:basedOn w:val="Heading1"/>
    <w:next w:val="Normal"/>
    <w:uiPriority w:val="39"/>
    <w:semiHidden/>
    <w:unhideWhenUsed/>
    <w:qFormat/>
    <w:rsid w:val="008A5DFC"/>
    <w:pPr>
      <w:keepLines/>
      <w:spacing w:before="480" w:after="0" w:line="276" w:lineRule="auto"/>
      <w:outlineLvl w:val="9"/>
    </w:pPr>
    <w:rPr>
      <w:rFonts w:ascii="Cambria" w:hAnsi="Cambria" w:cs="Times New Roman"/>
      <w:color w:val="365F91"/>
      <w:kern w:val="0"/>
      <w:sz w:val="28"/>
      <w:szCs w:val="28"/>
    </w:rPr>
  </w:style>
  <w:style w:type="paragraph" w:styleId="EndnoteText">
    <w:name w:val="endnote text"/>
    <w:basedOn w:val="Normal"/>
    <w:link w:val="EndnoteTextChar"/>
    <w:uiPriority w:val="99"/>
    <w:semiHidden/>
    <w:unhideWhenUsed/>
    <w:rsid w:val="009725A2"/>
    <w:rPr>
      <w:rFonts w:cs="Times New Roman"/>
      <w:sz w:val="20"/>
      <w:szCs w:val="20"/>
      <w:lang w:val="x-none" w:eastAsia="x-none"/>
    </w:rPr>
  </w:style>
  <w:style w:type="character" w:customStyle="1" w:styleId="EndnoteTextChar">
    <w:name w:val="Endnote Text Char"/>
    <w:link w:val="EndnoteText"/>
    <w:uiPriority w:val="99"/>
    <w:semiHidden/>
    <w:rsid w:val="009725A2"/>
    <w:rPr>
      <w:rFonts w:ascii="Arial" w:hAnsi="Arial" w:cs="Arial"/>
    </w:rPr>
  </w:style>
  <w:style w:type="character" w:styleId="EndnoteReference">
    <w:name w:val="endnote reference"/>
    <w:uiPriority w:val="99"/>
    <w:semiHidden/>
    <w:unhideWhenUsed/>
    <w:rsid w:val="009725A2"/>
    <w:rPr>
      <w:vertAlign w:val="superscript"/>
    </w:rPr>
  </w:style>
  <w:style w:type="paragraph" w:customStyle="1" w:styleId="04AZbullet">
    <w:name w:val="04. AZ bullet"/>
    <w:basedOn w:val="Normal"/>
    <w:rsid w:val="00F50F7E"/>
    <w:pPr>
      <w:numPr>
        <w:numId w:val="1"/>
      </w:numPr>
    </w:pPr>
    <w:rPr>
      <w:rFonts w:ascii="Times New Roman" w:eastAsia="Calibri" w:hAnsi="Times New Roman" w:cs="Times New Roman"/>
      <w:sz w:val="24"/>
      <w:szCs w:val="24"/>
    </w:rPr>
  </w:style>
  <w:style w:type="paragraph" w:styleId="NoSpacing">
    <w:name w:val="No Spacing"/>
    <w:uiPriority w:val="1"/>
    <w:qFormat/>
    <w:rsid w:val="0049288A"/>
    <w:rPr>
      <w:rFonts w:ascii="Arial" w:hAnsi="Arial" w:cs="Arial"/>
      <w:sz w:val="22"/>
      <w:szCs w:val="22"/>
    </w:rPr>
  </w:style>
  <w:style w:type="paragraph" w:customStyle="1" w:styleId="TableHeading">
    <w:name w:val="Table Heading"/>
    <w:basedOn w:val="Default"/>
    <w:next w:val="Default"/>
    <w:uiPriority w:val="99"/>
    <w:rsid w:val="00274376"/>
    <w:pPr>
      <w:spacing w:before="60" w:after="60"/>
    </w:pPr>
    <w:rPr>
      <w:rFonts w:ascii="Arial" w:hAnsi="Arial" w:cs="Arial"/>
      <w:b/>
      <w:color w:val="auto"/>
      <w:sz w:val="20"/>
    </w:rPr>
  </w:style>
  <w:style w:type="paragraph" w:customStyle="1" w:styleId="Bullet">
    <w:name w:val="Bullet"/>
    <w:basedOn w:val="BodyText"/>
    <w:qFormat/>
    <w:rsid w:val="001B765E"/>
    <w:pPr>
      <w:numPr>
        <w:numId w:val="3"/>
      </w:numPr>
      <w:jc w:val="left"/>
    </w:pPr>
    <w:rPr>
      <w:lang w:val="en-US" w:eastAsia="en-US"/>
    </w:rPr>
  </w:style>
  <w:style w:type="paragraph" w:customStyle="1" w:styleId="TableText">
    <w:name w:val="Table Text"/>
    <w:basedOn w:val="Normal"/>
    <w:next w:val="Default"/>
    <w:link w:val="TableTextChar"/>
    <w:uiPriority w:val="99"/>
    <w:rsid w:val="00C47A81"/>
    <w:rPr>
      <w:rFonts w:ascii="Calibri" w:hAnsi="Calibri" w:cs="Calibri"/>
      <w:sz w:val="20"/>
      <w:szCs w:val="20"/>
      <w:lang w:val="pt-BR"/>
    </w:rPr>
  </w:style>
  <w:style w:type="character" w:customStyle="1" w:styleId="TableTextChar">
    <w:name w:val="Table Text Char"/>
    <w:link w:val="TableText"/>
    <w:uiPriority w:val="99"/>
    <w:locked/>
    <w:rsid w:val="00C47A81"/>
    <w:rPr>
      <w:rFonts w:ascii="Calibri" w:hAnsi="Calibri" w:cs="Calibri"/>
      <w:lang w:val="pt-BR"/>
    </w:rPr>
  </w:style>
  <w:style w:type="paragraph" w:styleId="Subtitle">
    <w:name w:val="Subtitle"/>
    <w:basedOn w:val="Normal"/>
    <w:next w:val="Normal"/>
    <w:link w:val="SubtitleChar"/>
    <w:qFormat/>
    <w:locked/>
    <w:rsid w:val="00380270"/>
    <w:pPr>
      <w:spacing w:after="60"/>
      <w:jc w:val="center"/>
      <w:outlineLvl w:val="1"/>
    </w:pPr>
    <w:rPr>
      <w:rFonts w:ascii="Cambria" w:hAnsi="Cambria" w:cs="Times New Roman"/>
      <w:sz w:val="24"/>
      <w:szCs w:val="24"/>
    </w:rPr>
  </w:style>
  <w:style w:type="character" w:customStyle="1" w:styleId="SubtitleChar">
    <w:name w:val="Subtitle Char"/>
    <w:link w:val="Subtitle"/>
    <w:rsid w:val="00380270"/>
    <w:rPr>
      <w:rFonts w:ascii="Cambria" w:eastAsia="Times New Roman" w:hAnsi="Cambria" w:cs="Times New Roman"/>
      <w:sz w:val="24"/>
      <w:szCs w:val="24"/>
    </w:rPr>
  </w:style>
  <w:style w:type="paragraph" w:styleId="TableofFigures">
    <w:name w:val="table of figures"/>
    <w:basedOn w:val="Normal"/>
    <w:next w:val="Normal"/>
    <w:uiPriority w:val="99"/>
    <w:unhideWhenUsed/>
    <w:rsid w:val="00A9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17">
      <w:bodyDiv w:val="1"/>
      <w:marLeft w:val="0"/>
      <w:marRight w:val="0"/>
      <w:marTop w:val="0"/>
      <w:marBottom w:val="0"/>
      <w:divBdr>
        <w:top w:val="none" w:sz="0" w:space="0" w:color="auto"/>
        <w:left w:val="none" w:sz="0" w:space="0" w:color="auto"/>
        <w:bottom w:val="none" w:sz="0" w:space="0" w:color="auto"/>
        <w:right w:val="none" w:sz="0" w:space="0" w:color="auto"/>
      </w:divBdr>
      <w:divsChild>
        <w:div w:id="650985586">
          <w:marLeft w:val="432"/>
          <w:marRight w:val="0"/>
          <w:marTop w:val="125"/>
          <w:marBottom w:val="0"/>
          <w:divBdr>
            <w:top w:val="none" w:sz="0" w:space="0" w:color="auto"/>
            <w:left w:val="none" w:sz="0" w:space="0" w:color="auto"/>
            <w:bottom w:val="none" w:sz="0" w:space="0" w:color="auto"/>
            <w:right w:val="none" w:sz="0" w:space="0" w:color="auto"/>
          </w:divBdr>
        </w:div>
        <w:div w:id="1967539259">
          <w:marLeft w:val="432"/>
          <w:marRight w:val="0"/>
          <w:marTop w:val="125"/>
          <w:marBottom w:val="0"/>
          <w:divBdr>
            <w:top w:val="none" w:sz="0" w:space="0" w:color="auto"/>
            <w:left w:val="none" w:sz="0" w:space="0" w:color="auto"/>
            <w:bottom w:val="none" w:sz="0" w:space="0" w:color="auto"/>
            <w:right w:val="none" w:sz="0" w:space="0" w:color="auto"/>
          </w:divBdr>
        </w:div>
      </w:divsChild>
    </w:div>
    <w:div w:id="76678492">
      <w:bodyDiv w:val="1"/>
      <w:marLeft w:val="0"/>
      <w:marRight w:val="0"/>
      <w:marTop w:val="0"/>
      <w:marBottom w:val="0"/>
      <w:divBdr>
        <w:top w:val="none" w:sz="0" w:space="0" w:color="auto"/>
        <w:left w:val="none" w:sz="0" w:space="0" w:color="auto"/>
        <w:bottom w:val="none" w:sz="0" w:space="0" w:color="auto"/>
        <w:right w:val="none" w:sz="0" w:space="0" w:color="auto"/>
      </w:divBdr>
    </w:div>
    <w:div w:id="187256189">
      <w:bodyDiv w:val="1"/>
      <w:marLeft w:val="0"/>
      <w:marRight w:val="0"/>
      <w:marTop w:val="0"/>
      <w:marBottom w:val="0"/>
      <w:divBdr>
        <w:top w:val="none" w:sz="0" w:space="0" w:color="auto"/>
        <w:left w:val="none" w:sz="0" w:space="0" w:color="auto"/>
        <w:bottom w:val="none" w:sz="0" w:space="0" w:color="auto"/>
        <w:right w:val="none" w:sz="0" w:space="0" w:color="auto"/>
      </w:divBdr>
      <w:divsChild>
        <w:div w:id="397704473">
          <w:marLeft w:val="547"/>
          <w:marRight w:val="0"/>
          <w:marTop w:val="154"/>
          <w:marBottom w:val="0"/>
          <w:divBdr>
            <w:top w:val="none" w:sz="0" w:space="0" w:color="auto"/>
            <w:left w:val="none" w:sz="0" w:space="0" w:color="auto"/>
            <w:bottom w:val="none" w:sz="0" w:space="0" w:color="auto"/>
            <w:right w:val="none" w:sz="0" w:space="0" w:color="auto"/>
          </w:divBdr>
        </w:div>
        <w:div w:id="1242639996">
          <w:marLeft w:val="547"/>
          <w:marRight w:val="0"/>
          <w:marTop w:val="154"/>
          <w:marBottom w:val="0"/>
          <w:divBdr>
            <w:top w:val="none" w:sz="0" w:space="0" w:color="auto"/>
            <w:left w:val="none" w:sz="0" w:space="0" w:color="auto"/>
            <w:bottom w:val="none" w:sz="0" w:space="0" w:color="auto"/>
            <w:right w:val="none" w:sz="0" w:space="0" w:color="auto"/>
          </w:divBdr>
        </w:div>
        <w:div w:id="1409352788">
          <w:marLeft w:val="547"/>
          <w:marRight w:val="0"/>
          <w:marTop w:val="154"/>
          <w:marBottom w:val="0"/>
          <w:divBdr>
            <w:top w:val="none" w:sz="0" w:space="0" w:color="auto"/>
            <w:left w:val="none" w:sz="0" w:space="0" w:color="auto"/>
            <w:bottom w:val="none" w:sz="0" w:space="0" w:color="auto"/>
            <w:right w:val="none" w:sz="0" w:space="0" w:color="auto"/>
          </w:divBdr>
        </w:div>
        <w:div w:id="1500462611">
          <w:marLeft w:val="547"/>
          <w:marRight w:val="0"/>
          <w:marTop w:val="154"/>
          <w:marBottom w:val="0"/>
          <w:divBdr>
            <w:top w:val="none" w:sz="0" w:space="0" w:color="auto"/>
            <w:left w:val="none" w:sz="0" w:space="0" w:color="auto"/>
            <w:bottom w:val="none" w:sz="0" w:space="0" w:color="auto"/>
            <w:right w:val="none" w:sz="0" w:space="0" w:color="auto"/>
          </w:divBdr>
        </w:div>
      </w:divsChild>
    </w:div>
    <w:div w:id="239029236">
      <w:bodyDiv w:val="1"/>
      <w:marLeft w:val="0"/>
      <w:marRight w:val="0"/>
      <w:marTop w:val="0"/>
      <w:marBottom w:val="0"/>
      <w:divBdr>
        <w:top w:val="none" w:sz="0" w:space="0" w:color="auto"/>
        <w:left w:val="none" w:sz="0" w:space="0" w:color="auto"/>
        <w:bottom w:val="none" w:sz="0" w:space="0" w:color="auto"/>
        <w:right w:val="none" w:sz="0" w:space="0" w:color="auto"/>
      </w:divBdr>
      <w:divsChild>
        <w:div w:id="319424828">
          <w:marLeft w:val="806"/>
          <w:marRight w:val="0"/>
          <w:marTop w:val="115"/>
          <w:marBottom w:val="0"/>
          <w:divBdr>
            <w:top w:val="none" w:sz="0" w:space="0" w:color="auto"/>
            <w:left w:val="none" w:sz="0" w:space="0" w:color="auto"/>
            <w:bottom w:val="none" w:sz="0" w:space="0" w:color="auto"/>
            <w:right w:val="none" w:sz="0" w:space="0" w:color="auto"/>
          </w:divBdr>
        </w:div>
        <w:div w:id="446781334">
          <w:marLeft w:val="806"/>
          <w:marRight w:val="0"/>
          <w:marTop w:val="115"/>
          <w:marBottom w:val="0"/>
          <w:divBdr>
            <w:top w:val="none" w:sz="0" w:space="0" w:color="auto"/>
            <w:left w:val="none" w:sz="0" w:space="0" w:color="auto"/>
            <w:bottom w:val="none" w:sz="0" w:space="0" w:color="auto"/>
            <w:right w:val="none" w:sz="0" w:space="0" w:color="auto"/>
          </w:divBdr>
        </w:div>
        <w:div w:id="920718384">
          <w:marLeft w:val="806"/>
          <w:marRight w:val="0"/>
          <w:marTop w:val="115"/>
          <w:marBottom w:val="0"/>
          <w:divBdr>
            <w:top w:val="none" w:sz="0" w:space="0" w:color="auto"/>
            <w:left w:val="none" w:sz="0" w:space="0" w:color="auto"/>
            <w:bottom w:val="none" w:sz="0" w:space="0" w:color="auto"/>
            <w:right w:val="none" w:sz="0" w:space="0" w:color="auto"/>
          </w:divBdr>
        </w:div>
        <w:div w:id="987830293">
          <w:marLeft w:val="432"/>
          <w:marRight w:val="0"/>
          <w:marTop w:val="115"/>
          <w:marBottom w:val="0"/>
          <w:divBdr>
            <w:top w:val="none" w:sz="0" w:space="0" w:color="auto"/>
            <w:left w:val="none" w:sz="0" w:space="0" w:color="auto"/>
            <w:bottom w:val="none" w:sz="0" w:space="0" w:color="auto"/>
            <w:right w:val="none" w:sz="0" w:space="0" w:color="auto"/>
          </w:divBdr>
        </w:div>
        <w:div w:id="1166675095">
          <w:marLeft w:val="1238"/>
          <w:marRight w:val="0"/>
          <w:marTop w:val="106"/>
          <w:marBottom w:val="0"/>
          <w:divBdr>
            <w:top w:val="none" w:sz="0" w:space="0" w:color="auto"/>
            <w:left w:val="none" w:sz="0" w:space="0" w:color="auto"/>
            <w:bottom w:val="none" w:sz="0" w:space="0" w:color="auto"/>
            <w:right w:val="none" w:sz="0" w:space="0" w:color="auto"/>
          </w:divBdr>
        </w:div>
        <w:div w:id="1728725892">
          <w:marLeft w:val="806"/>
          <w:marRight w:val="0"/>
          <w:marTop w:val="115"/>
          <w:marBottom w:val="0"/>
          <w:divBdr>
            <w:top w:val="none" w:sz="0" w:space="0" w:color="auto"/>
            <w:left w:val="none" w:sz="0" w:space="0" w:color="auto"/>
            <w:bottom w:val="none" w:sz="0" w:space="0" w:color="auto"/>
            <w:right w:val="none" w:sz="0" w:space="0" w:color="auto"/>
          </w:divBdr>
        </w:div>
        <w:div w:id="1973098017">
          <w:marLeft w:val="806"/>
          <w:marRight w:val="0"/>
          <w:marTop w:val="115"/>
          <w:marBottom w:val="0"/>
          <w:divBdr>
            <w:top w:val="none" w:sz="0" w:space="0" w:color="auto"/>
            <w:left w:val="none" w:sz="0" w:space="0" w:color="auto"/>
            <w:bottom w:val="none" w:sz="0" w:space="0" w:color="auto"/>
            <w:right w:val="none" w:sz="0" w:space="0" w:color="auto"/>
          </w:divBdr>
        </w:div>
      </w:divsChild>
    </w:div>
    <w:div w:id="256057373">
      <w:bodyDiv w:val="1"/>
      <w:marLeft w:val="0"/>
      <w:marRight w:val="0"/>
      <w:marTop w:val="0"/>
      <w:marBottom w:val="0"/>
      <w:divBdr>
        <w:top w:val="none" w:sz="0" w:space="0" w:color="auto"/>
        <w:left w:val="none" w:sz="0" w:space="0" w:color="auto"/>
        <w:bottom w:val="none" w:sz="0" w:space="0" w:color="auto"/>
        <w:right w:val="none" w:sz="0" w:space="0" w:color="auto"/>
      </w:divBdr>
    </w:div>
    <w:div w:id="289551224">
      <w:bodyDiv w:val="1"/>
      <w:marLeft w:val="0"/>
      <w:marRight w:val="0"/>
      <w:marTop w:val="0"/>
      <w:marBottom w:val="0"/>
      <w:divBdr>
        <w:top w:val="none" w:sz="0" w:space="0" w:color="auto"/>
        <w:left w:val="none" w:sz="0" w:space="0" w:color="auto"/>
        <w:bottom w:val="none" w:sz="0" w:space="0" w:color="auto"/>
        <w:right w:val="none" w:sz="0" w:space="0" w:color="auto"/>
      </w:divBdr>
    </w:div>
    <w:div w:id="319969683">
      <w:bodyDiv w:val="1"/>
      <w:marLeft w:val="0"/>
      <w:marRight w:val="0"/>
      <w:marTop w:val="0"/>
      <w:marBottom w:val="0"/>
      <w:divBdr>
        <w:top w:val="none" w:sz="0" w:space="0" w:color="auto"/>
        <w:left w:val="none" w:sz="0" w:space="0" w:color="auto"/>
        <w:bottom w:val="none" w:sz="0" w:space="0" w:color="auto"/>
        <w:right w:val="none" w:sz="0" w:space="0" w:color="auto"/>
      </w:divBdr>
      <w:divsChild>
        <w:div w:id="67700777">
          <w:marLeft w:val="1008"/>
          <w:marRight w:val="0"/>
          <w:marTop w:val="82"/>
          <w:marBottom w:val="0"/>
          <w:divBdr>
            <w:top w:val="none" w:sz="0" w:space="0" w:color="auto"/>
            <w:left w:val="none" w:sz="0" w:space="0" w:color="auto"/>
            <w:bottom w:val="none" w:sz="0" w:space="0" w:color="auto"/>
            <w:right w:val="none" w:sz="0" w:space="0" w:color="auto"/>
          </w:divBdr>
        </w:div>
        <w:div w:id="473839013">
          <w:marLeft w:val="1008"/>
          <w:marRight w:val="0"/>
          <w:marTop w:val="82"/>
          <w:marBottom w:val="0"/>
          <w:divBdr>
            <w:top w:val="none" w:sz="0" w:space="0" w:color="auto"/>
            <w:left w:val="none" w:sz="0" w:space="0" w:color="auto"/>
            <w:bottom w:val="none" w:sz="0" w:space="0" w:color="auto"/>
            <w:right w:val="none" w:sz="0" w:space="0" w:color="auto"/>
          </w:divBdr>
        </w:div>
        <w:div w:id="730345444">
          <w:marLeft w:val="432"/>
          <w:marRight w:val="0"/>
          <w:marTop w:val="86"/>
          <w:marBottom w:val="0"/>
          <w:divBdr>
            <w:top w:val="none" w:sz="0" w:space="0" w:color="auto"/>
            <w:left w:val="none" w:sz="0" w:space="0" w:color="auto"/>
            <w:bottom w:val="none" w:sz="0" w:space="0" w:color="auto"/>
            <w:right w:val="none" w:sz="0" w:space="0" w:color="auto"/>
          </w:divBdr>
        </w:div>
        <w:div w:id="1575316632">
          <w:marLeft w:val="1008"/>
          <w:marRight w:val="0"/>
          <w:marTop w:val="82"/>
          <w:marBottom w:val="0"/>
          <w:divBdr>
            <w:top w:val="none" w:sz="0" w:space="0" w:color="auto"/>
            <w:left w:val="none" w:sz="0" w:space="0" w:color="auto"/>
            <w:bottom w:val="none" w:sz="0" w:space="0" w:color="auto"/>
            <w:right w:val="none" w:sz="0" w:space="0" w:color="auto"/>
          </w:divBdr>
        </w:div>
        <w:div w:id="1673069217">
          <w:marLeft w:val="1008"/>
          <w:marRight w:val="0"/>
          <w:marTop w:val="82"/>
          <w:marBottom w:val="0"/>
          <w:divBdr>
            <w:top w:val="none" w:sz="0" w:space="0" w:color="auto"/>
            <w:left w:val="none" w:sz="0" w:space="0" w:color="auto"/>
            <w:bottom w:val="none" w:sz="0" w:space="0" w:color="auto"/>
            <w:right w:val="none" w:sz="0" w:space="0" w:color="auto"/>
          </w:divBdr>
        </w:div>
      </w:divsChild>
    </w:div>
    <w:div w:id="328287860">
      <w:bodyDiv w:val="1"/>
      <w:marLeft w:val="0"/>
      <w:marRight w:val="0"/>
      <w:marTop w:val="0"/>
      <w:marBottom w:val="0"/>
      <w:divBdr>
        <w:top w:val="none" w:sz="0" w:space="0" w:color="auto"/>
        <w:left w:val="none" w:sz="0" w:space="0" w:color="auto"/>
        <w:bottom w:val="none" w:sz="0" w:space="0" w:color="auto"/>
        <w:right w:val="none" w:sz="0" w:space="0" w:color="auto"/>
      </w:divBdr>
    </w:div>
    <w:div w:id="339165853">
      <w:bodyDiv w:val="1"/>
      <w:marLeft w:val="0"/>
      <w:marRight w:val="0"/>
      <w:marTop w:val="0"/>
      <w:marBottom w:val="0"/>
      <w:divBdr>
        <w:top w:val="none" w:sz="0" w:space="0" w:color="auto"/>
        <w:left w:val="none" w:sz="0" w:space="0" w:color="auto"/>
        <w:bottom w:val="none" w:sz="0" w:space="0" w:color="auto"/>
        <w:right w:val="none" w:sz="0" w:space="0" w:color="auto"/>
      </w:divBdr>
    </w:div>
    <w:div w:id="459882542">
      <w:bodyDiv w:val="1"/>
      <w:marLeft w:val="0"/>
      <w:marRight w:val="0"/>
      <w:marTop w:val="0"/>
      <w:marBottom w:val="0"/>
      <w:divBdr>
        <w:top w:val="none" w:sz="0" w:space="0" w:color="auto"/>
        <w:left w:val="none" w:sz="0" w:space="0" w:color="auto"/>
        <w:bottom w:val="none" w:sz="0" w:space="0" w:color="auto"/>
        <w:right w:val="none" w:sz="0" w:space="0" w:color="auto"/>
      </w:divBdr>
    </w:div>
    <w:div w:id="477037308">
      <w:bodyDiv w:val="1"/>
      <w:marLeft w:val="0"/>
      <w:marRight w:val="0"/>
      <w:marTop w:val="0"/>
      <w:marBottom w:val="0"/>
      <w:divBdr>
        <w:top w:val="none" w:sz="0" w:space="0" w:color="auto"/>
        <w:left w:val="none" w:sz="0" w:space="0" w:color="auto"/>
        <w:bottom w:val="none" w:sz="0" w:space="0" w:color="auto"/>
        <w:right w:val="none" w:sz="0" w:space="0" w:color="auto"/>
      </w:divBdr>
    </w:div>
    <w:div w:id="541290527">
      <w:bodyDiv w:val="1"/>
      <w:marLeft w:val="0"/>
      <w:marRight w:val="0"/>
      <w:marTop w:val="0"/>
      <w:marBottom w:val="0"/>
      <w:divBdr>
        <w:top w:val="none" w:sz="0" w:space="0" w:color="auto"/>
        <w:left w:val="none" w:sz="0" w:space="0" w:color="auto"/>
        <w:bottom w:val="none" w:sz="0" w:space="0" w:color="auto"/>
        <w:right w:val="none" w:sz="0" w:space="0" w:color="auto"/>
      </w:divBdr>
    </w:div>
    <w:div w:id="572617990">
      <w:bodyDiv w:val="1"/>
      <w:marLeft w:val="0"/>
      <w:marRight w:val="0"/>
      <w:marTop w:val="0"/>
      <w:marBottom w:val="0"/>
      <w:divBdr>
        <w:top w:val="none" w:sz="0" w:space="0" w:color="auto"/>
        <w:left w:val="none" w:sz="0" w:space="0" w:color="auto"/>
        <w:bottom w:val="none" w:sz="0" w:space="0" w:color="auto"/>
        <w:right w:val="none" w:sz="0" w:space="0" w:color="auto"/>
      </w:divBdr>
    </w:div>
    <w:div w:id="617684069">
      <w:bodyDiv w:val="1"/>
      <w:marLeft w:val="0"/>
      <w:marRight w:val="0"/>
      <w:marTop w:val="0"/>
      <w:marBottom w:val="0"/>
      <w:divBdr>
        <w:top w:val="none" w:sz="0" w:space="0" w:color="auto"/>
        <w:left w:val="none" w:sz="0" w:space="0" w:color="auto"/>
        <w:bottom w:val="none" w:sz="0" w:space="0" w:color="auto"/>
        <w:right w:val="none" w:sz="0" w:space="0" w:color="auto"/>
      </w:divBdr>
      <w:divsChild>
        <w:div w:id="1968311238">
          <w:marLeft w:val="0"/>
          <w:marRight w:val="0"/>
          <w:marTop w:val="0"/>
          <w:marBottom w:val="0"/>
          <w:divBdr>
            <w:top w:val="none" w:sz="0" w:space="0" w:color="auto"/>
            <w:left w:val="none" w:sz="0" w:space="0" w:color="auto"/>
            <w:bottom w:val="none" w:sz="0" w:space="0" w:color="auto"/>
            <w:right w:val="none" w:sz="0" w:space="0" w:color="auto"/>
          </w:divBdr>
          <w:divsChild>
            <w:div w:id="1164668889">
              <w:marLeft w:val="8"/>
              <w:marRight w:val="8"/>
              <w:marTop w:val="0"/>
              <w:marBottom w:val="0"/>
              <w:divBdr>
                <w:top w:val="none" w:sz="0" w:space="0" w:color="auto"/>
                <w:left w:val="none" w:sz="0" w:space="0" w:color="auto"/>
                <w:bottom w:val="none" w:sz="0" w:space="0" w:color="auto"/>
                <w:right w:val="none" w:sz="0" w:space="0" w:color="auto"/>
              </w:divBdr>
              <w:divsChild>
                <w:div w:id="1421558210">
                  <w:marLeft w:val="0"/>
                  <w:marRight w:val="0"/>
                  <w:marTop w:val="0"/>
                  <w:marBottom w:val="0"/>
                  <w:divBdr>
                    <w:top w:val="none" w:sz="0" w:space="0" w:color="auto"/>
                    <w:left w:val="none" w:sz="0" w:space="0" w:color="auto"/>
                    <w:bottom w:val="none" w:sz="0" w:space="0" w:color="auto"/>
                    <w:right w:val="none" w:sz="0" w:space="0" w:color="auto"/>
                  </w:divBdr>
                  <w:divsChild>
                    <w:div w:id="225188581">
                      <w:marLeft w:val="0"/>
                      <w:marRight w:val="0"/>
                      <w:marTop w:val="0"/>
                      <w:marBottom w:val="0"/>
                      <w:divBdr>
                        <w:top w:val="none" w:sz="0" w:space="0" w:color="auto"/>
                        <w:left w:val="none" w:sz="0" w:space="0" w:color="auto"/>
                        <w:bottom w:val="none" w:sz="0" w:space="0" w:color="auto"/>
                        <w:right w:val="none" w:sz="0" w:space="0" w:color="auto"/>
                      </w:divBdr>
                      <w:divsChild>
                        <w:div w:id="18379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71218">
      <w:bodyDiv w:val="1"/>
      <w:marLeft w:val="0"/>
      <w:marRight w:val="0"/>
      <w:marTop w:val="0"/>
      <w:marBottom w:val="0"/>
      <w:divBdr>
        <w:top w:val="none" w:sz="0" w:space="0" w:color="auto"/>
        <w:left w:val="none" w:sz="0" w:space="0" w:color="auto"/>
        <w:bottom w:val="none" w:sz="0" w:space="0" w:color="auto"/>
        <w:right w:val="none" w:sz="0" w:space="0" w:color="auto"/>
      </w:divBdr>
    </w:div>
    <w:div w:id="659312488">
      <w:bodyDiv w:val="1"/>
      <w:marLeft w:val="0"/>
      <w:marRight w:val="0"/>
      <w:marTop w:val="0"/>
      <w:marBottom w:val="0"/>
      <w:divBdr>
        <w:top w:val="none" w:sz="0" w:space="0" w:color="auto"/>
        <w:left w:val="none" w:sz="0" w:space="0" w:color="auto"/>
        <w:bottom w:val="none" w:sz="0" w:space="0" w:color="auto"/>
        <w:right w:val="none" w:sz="0" w:space="0" w:color="auto"/>
      </w:divBdr>
      <w:divsChild>
        <w:div w:id="400174843">
          <w:marLeft w:val="1166"/>
          <w:marRight w:val="0"/>
          <w:marTop w:val="134"/>
          <w:marBottom w:val="0"/>
          <w:divBdr>
            <w:top w:val="none" w:sz="0" w:space="0" w:color="auto"/>
            <w:left w:val="none" w:sz="0" w:space="0" w:color="auto"/>
            <w:bottom w:val="none" w:sz="0" w:space="0" w:color="auto"/>
            <w:right w:val="none" w:sz="0" w:space="0" w:color="auto"/>
          </w:divBdr>
        </w:div>
        <w:div w:id="434785476">
          <w:marLeft w:val="547"/>
          <w:marRight w:val="0"/>
          <w:marTop w:val="154"/>
          <w:marBottom w:val="0"/>
          <w:divBdr>
            <w:top w:val="none" w:sz="0" w:space="0" w:color="auto"/>
            <w:left w:val="none" w:sz="0" w:space="0" w:color="auto"/>
            <w:bottom w:val="none" w:sz="0" w:space="0" w:color="auto"/>
            <w:right w:val="none" w:sz="0" w:space="0" w:color="auto"/>
          </w:divBdr>
        </w:div>
        <w:div w:id="1002657530">
          <w:marLeft w:val="1166"/>
          <w:marRight w:val="0"/>
          <w:marTop w:val="134"/>
          <w:marBottom w:val="0"/>
          <w:divBdr>
            <w:top w:val="none" w:sz="0" w:space="0" w:color="auto"/>
            <w:left w:val="none" w:sz="0" w:space="0" w:color="auto"/>
            <w:bottom w:val="none" w:sz="0" w:space="0" w:color="auto"/>
            <w:right w:val="none" w:sz="0" w:space="0" w:color="auto"/>
          </w:divBdr>
        </w:div>
        <w:div w:id="1556694112">
          <w:marLeft w:val="1166"/>
          <w:marRight w:val="0"/>
          <w:marTop w:val="134"/>
          <w:marBottom w:val="0"/>
          <w:divBdr>
            <w:top w:val="none" w:sz="0" w:space="0" w:color="auto"/>
            <w:left w:val="none" w:sz="0" w:space="0" w:color="auto"/>
            <w:bottom w:val="none" w:sz="0" w:space="0" w:color="auto"/>
            <w:right w:val="none" w:sz="0" w:space="0" w:color="auto"/>
          </w:divBdr>
        </w:div>
        <w:div w:id="1599290670">
          <w:marLeft w:val="1166"/>
          <w:marRight w:val="0"/>
          <w:marTop w:val="134"/>
          <w:marBottom w:val="0"/>
          <w:divBdr>
            <w:top w:val="none" w:sz="0" w:space="0" w:color="auto"/>
            <w:left w:val="none" w:sz="0" w:space="0" w:color="auto"/>
            <w:bottom w:val="none" w:sz="0" w:space="0" w:color="auto"/>
            <w:right w:val="none" w:sz="0" w:space="0" w:color="auto"/>
          </w:divBdr>
        </w:div>
        <w:div w:id="1718581646">
          <w:marLeft w:val="1166"/>
          <w:marRight w:val="0"/>
          <w:marTop w:val="134"/>
          <w:marBottom w:val="0"/>
          <w:divBdr>
            <w:top w:val="none" w:sz="0" w:space="0" w:color="auto"/>
            <w:left w:val="none" w:sz="0" w:space="0" w:color="auto"/>
            <w:bottom w:val="none" w:sz="0" w:space="0" w:color="auto"/>
            <w:right w:val="none" w:sz="0" w:space="0" w:color="auto"/>
          </w:divBdr>
        </w:div>
        <w:div w:id="1728920172">
          <w:marLeft w:val="1166"/>
          <w:marRight w:val="0"/>
          <w:marTop w:val="134"/>
          <w:marBottom w:val="0"/>
          <w:divBdr>
            <w:top w:val="none" w:sz="0" w:space="0" w:color="auto"/>
            <w:left w:val="none" w:sz="0" w:space="0" w:color="auto"/>
            <w:bottom w:val="none" w:sz="0" w:space="0" w:color="auto"/>
            <w:right w:val="none" w:sz="0" w:space="0" w:color="auto"/>
          </w:divBdr>
        </w:div>
        <w:div w:id="1888106626">
          <w:marLeft w:val="1166"/>
          <w:marRight w:val="0"/>
          <w:marTop w:val="134"/>
          <w:marBottom w:val="0"/>
          <w:divBdr>
            <w:top w:val="none" w:sz="0" w:space="0" w:color="auto"/>
            <w:left w:val="none" w:sz="0" w:space="0" w:color="auto"/>
            <w:bottom w:val="none" w:sz="0" w:space="0" w:color="auto"/>
            <w:right w:val="none" w:sz="0" w:space="0" w:color="auto"/>
          </w:divBdr>
        </w:div>
      </w:divsChild>
    </w:div>
    <w:div w:id="725879346">
      <w:bodyDiv w:val="1"/>
      <w:marLeft w:val="0"/>
      <w:marRight w:val="0"/>
      <w:marTop w:val="0"/>
      <w:marBottom w:val="0"/>
      <w:divBdr>
        <w:top w:val="none" w:sz="0" w:space="0" w:color="auto"/>
        <w:left w:val="none" w:sz="0" w:space="0" w:color="auto"/>
        <w:bottom w:val="none" w:sz="0" w:space="0" w:color="auto"/>
        <w:right w:val="none" w:sz="0" w:space="0" w:color="auto"/>
      </w:divBdr>
    </w:div>
    <w:div w:id="881938842">
      <w:bodyDiv w:val="1"/>
      <w:marLeft w:val="0"/>
      <w:marRight w:val="0"/>
      <w:marTop w:val="0"/>
      <w:marBottom w:val="0"/>
      <w:divBdr>
        <w:top w:val="none" w:sz="0" w:space="0" w:color="auto"/>
        <w:left w:val="none" w:sz="0" w:space="0" w:color="auto"/>
        <w:bottom w:val="none" w:sz="0" w:space="0" w:color="auto"/>
        <w:right w:val="none" w:sz="0" w:space="0" w:color="auto"/>
      </w:divBdr>
      <w:divsChild>
        <w:div w:id="367611002">
          <w:marLeft w:val="1008"/>
          <w:marRight w:val="0"/>
          <w:marTop w:val="115"/>
          <w:marBottom w:val="0"/>
          <w:divBdr>
            <w:top w:val="none" w:sz="0" w:space="0" w:color="auto"/>
            <w:left w:val="none" w:sz="0" w:space="0" w:color="auto"/>
            <w:bottom w:val="none" w:sz="0" w:space="0" w:color="auto"/>
            <w:right w:val="none" w:sz="0" w:space="0" w:color="auto"/>
          </w:divBdr>
        </w:div>
        <w:div w:id="1302148365">
          <w:marLeft w:val="1008"/>
          <w:marRight w:val="0"/>
          <w:marTop w:val="115"/>
          <w:marBottom w:val="0"/>
          <w:divBdr>
            <w:top w:val="none" w:sz="0" w:space="0" w:color="auto"/>
            <w:left w:val="none" w:sz="0" w:space="0" w:color="auto"/>
            <w:bottom w:val="none" w:sz="0" w:space="0" w:color="auto"/>
            <w:right w:val="none" w:sz="0" w:space="0" w:color="auto"/>
          </w:divBdr>
        </w:div>
        <w:div w:id="1318729483">
          <w:marLeft w:val="1440"/>
          <w:marRight w:val="0"/>
          <w:marTop w:val="101"/>
          <w:marBottom w:val="0"/>
          <w:divBdr>
            <w:top w:val="none" w:sz="0" w:space="0" w:color="auto"/>
            <w:left w:val="none" w:sz="0" w:space="0" w:color="auto"/>
            <w:bottom w:val="none" w:sz="0" w:space="0" w:color="auto"/>
            <w:right w:val="none" w:sz="0" w:space="0" w:color="auto"/>
          </w:divBdr>
        </w:div>
        <w:div w:id="1900313618">
          <w:marLeft w:val="1440"/>
          <w:marRight w:val="0"/>
          <w:marTop w:val="101"/>
          <w:marBottom w:val="0"/>
          <w:divBdr>
            <w:top w:val="none" w:sz="0" w:space="0" w:color="auto"/>
            <w:left w:val="none" w:sz="0" w:space="0" w:color="auto"/>
            <w:bottom w:val="none" w:sz="0" w:space="0" w:color="auto"/>
            <w:right w:val="none" w:sz="0" w:space="0" w:color="auto"/>
          </w:divBdr>
        </w:div>
        <w:div w:id="1965043861">
          <w:marLeft w:val="1440"/>
          <w:marRight w:val="0"/>
          <w:marTop w:val="101"/>
          <w:marBottom w:val="0"/>
          <w:divBdr>
            <w:top w:val="none" w:sz="0" w:space="0" w:color="auto"/>
            <w:left w:val="none" w:sz="0" w:space="0" w:color="auto"/>
            <w:bottom w:val="none" w:sz="0" w:space="0" w:color="auto"/>
            <w:right w:val="none" w:sz="0" w:space="0" w:color="auto"/>
          </w:divBdr>
        </w:div>
        <w:div w:id="1973973294">
          <w:marLeft w:val="432"/>
          <w:marRight w:val="0"/>
          <w:marTop w:val="125"/>
          <w:marBottom w:val="0"/>
          <w:divBdr>
            <w:top w:val="none" w:sz="0" w:space="0" w:color="auto"/>
            <w:left w:val="none" w:sz="0" w:space="0" w:color="auto"/>
            <w:bottom w:val="none" w:sz="0" w:space="0" w:color="auto"/>
            <w:right w:val="none" w:sz="0" w:space="0" w:color="auto"/>
          </w:divBdr>
        </w:div>
      </w:divsChild>
    </w:div>
    <w:div w:id="889655237">
      <w:bodyDiv w:val="1"/>
      <w:marLeft w:val="0"/>
      <w:marRight w:val="0"/>
      <w:marTop w:val="0"/>
      <w:marBottom w:val="0"/>
      <w:divBdr>
        <w:top w:val="none" w:sz="0" w:space="0" w:color="auto"/>
        <w:left w:val="none" w:sz="0" w:space="0" w:color="auto"/>
        <w:bottom w:val="none" w:sz="0" w:space="0" w:color="auto"/>
        <w:right w:val="none" w:sz="0" w:space="0" w:color="auto"/>
      </w:divBdr>
      <w:divsChild>
        <w:div w:id="33121428">
          <w:marLeft w:val="547"/>
          <w:marRight w:val="0"/>
          <w:marTop w:val="115"/>
          <w:marBottom w:val="0"/>
          <w:divBdr>
            <w:top w:val="none" w:sz="0" w:space="0" w:color="auto"/>
            <w:left w:val="none" w:sz="0" w:space="0" w:color="auto"/>
            <w:bottom w:val="none" w:sz="0" w:space="0" w:color="auto"/>
            <w:right w:val="none" w:sz="0" w:space="0" w:color="auto"/>
          </w:divBdr>
        </w:div>
        <w:div w:id="1809086399">
          <w:marLeft w:val="547"/>
          <w:marRight w:val="0"/>
          <w:marTop w:val="115"/>
          <w:marBottom w:val="0"/>
          <w:divBdr>
            <w:top w:val="none" w:sz="0" w:space="0" w:color="auto"/>
            <w:left w:val="none" w:sz="0" w:space="0" w:color="auto"/>
            <w:bottom w:val="none" w:sz="0" w:space="0" w:color="auto"/>
            <w:right w:val="none" w:sz="0" w:space="0" w:color="auto"/>
          </w:divBdr>
        </w:div>
        <w:div w:id="1943880194">
          <w:marLeft w:val="634"/>
          <w:marRight w:val="0"/>
          <w:marTop w:val="115"/>
          <w:marBottom w:val="0"/>
          <w:divBdr>
            <w:top w:val="none" w:sz="0" w:space="0" w:color="auto"/>
            <w:left w:val="none" w:sz="0" w:space="0" w:color="auto"/>
            <w:bottom w:val="none" w:sz="0" w:space="0" w:color="auto"/>
            <w:right w:val="none" w:sz="0" w:space="0" w:color="auto"/>
          </w:divBdr>
        </w:div>
      </w:divsChild>
    </w:div>
    <w:div w:id="992367306">
      <w:bodyDiv w:val="1"/>
      <w:marLeft w:val="0"/>
      <w:marRight w:val="0"/>
      <w:marTop w:val="0"/>
      <w:marBottom w:val="0"/>
      <w:divBdr>
        <w:top w:val="none" w:sz="0" w:space="0" w:color="auto"/>
        <w:left w:val="none" w:sz="0" w:space="0" w:color="auto"/>
        <w:bottom w:val="none" w:sz="0" w:space="0" w:color="auto"/>
        <w:right w:val="none" w:sz="0" w:space="0" w:color="auto"/>
      </w:divBdr>
    </w:div>
    <w:div w:id="1089237633">
      <w:bodyDiv w:val="1"/>
      <w:marLeft w:val="0"/>
      <w:marRight w:val="0"/>
      <w:marTop w:val="0"/>
      <w:marBottom w:val="0"/>
      <w:divBdr>
        <w:top w:val="none" w:sz="0" w:space="0" w:color="auto"/>
        <w:left w:val="none" w:sz="0" w:space="0" w:color="auto"/>
        <w:bottom w:val="none" w:sz="0" w:space="0" w:color="auto"/>
        <w:right w:val="none" w:sz="0" w:space="0" w:color="auto"/>
      </w:divBdr>
    </w:div>
    <w:div w:id="1102266540">
      <w:bodyDiv w:val="1"/>
      <w:marLeft w:val="0"/>
      <w:marRight w:val="0"/>
      <w:marTop w:val="0"/>
      <w:marBottom w:val="0"/>
      <w:divBdr>
        <w:top w:val="none" w:sz="0" w:space="0" w:color="auto"/>
        <w:left w:val="none" w:sz="0" w:space="0" w:color="auto"/>
        <w:bottom w:val="none" w:sz="0" w:space="0" w:color="auto"/>
        <w:right w:val="none" w:sz="0" w:space="0" w:color="auto"/>
      </w:divBdr>
    </w:div>
    <w:div w:id="1260523912">
      <w:marLeft w:val="0"/>
      <w:marRight w:val="0"/>
      <w:marTop w:val="0"/>
      <w:marBottom w:val="0"/>
      <w:divBdr>
        <w:top w:val="none" w:sz="0" w:space="0" w:color="auto"/>
        <w:left w:val="none" w:sz="0" w:space="0" w:color="auto"/>
        <w:bottom w:val="none" w:sz="0" w:space="0" w:color="auto"/>
        <w:right w:val="none" w:sz="0" w:space="0" w:color="auto"/>
      </w:divBdr>
    </w:div>
    <w:div w:id="1260523913">
      <w:marLeft w:val="0"/>
      <w:marRight w:val="0"/>
      <w:marTop w:val="0"/>
      <w:marBottom w:val="0"/>
      <w:divBdr>
        <w:top w:val="none" w:sz="0" w:space="0" w:color="auto"/>
        <w:left w:val="none" w:sz="0" w:space="0" w:color="auto"/>
        <w:bottom w:val="none" w:sz="0" w:space="0" w:color="auto"/>
        <w:right w:val="none" w:sz="0" w:space="0" w:color="auto"/>
      </w:divBdr>
      <w:divsChild>
        <w:div w:id="1260523915">
          <w:marLeft w:val="0"/>
          <w:marRight w:val="0"/>
          <w:marTop w:val="0"/>
          <w:marBottom w:val="0"/>
          <w:divBdr>
            <w:top w:val="none" w:sz="0" w:space="0" w:color="auto"/>
            <w:left w:val="none" w:sz="0" w:space="0" w:color="auto"/>
            <w:bottom w:val="none" w:sz="0" w:space="0" w:color="auto"/>
            <w:right w:val="none" w:sz="0" w:space="0" w:color="auto"/>
          </w:divBdr>
          <w:divsChild>
            <w:div w:id="1260523919">
              <w:marLeft w:val="0"/>
              <w:marRight w:val="0"/>
              <w:marTop w:val="0"/>
              <w:marBottom w:val="0"/>
              <w:divBdr>
                <w:top w:val="none" w:sz="0" w:space="0" w:color="auto"/>
                <w:left w:val="none" w:sz="0" w:space="0" w:color="auto"/>
                <w:bottom w:val="none" w:sz="0" w:space="0" w:color="auto"/>
                <w:right w:val="none" w:sz="0" w:space="0" w:color="auto"/>
              </w:divBdr>
              <w:divsChild>
                <w:div w:id="12605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3914">
      <w:marLeft w:val="0"/>
      <w:marRight w:val="0"/>
      <w:marTop w:val="0"/>
      <w:marBottom w:val="0"/>
      <w:divBdr>
        <w:top w:val="none" w:sz="0" w:space="0" w:color="auto"/>
        <w:left w:val="none" w:sz="0" w:space="0" w:color="auto"/>
        <w:bottom w:val="none" w:sz="0" w:space="0" w:color="auto"/>
        <w:right w:val="none" w:sz="0" w:space="0" w:color="auto"/>
      </w:divBdr>
    </w:div>
    <w:div w:id="1260523917">
      <w:marLeft w:val="0"/>
      <w:marRight w:val="0"/>
      <w:marTop w:val="0"/>
      <w:marBottom w:val="0"/>
      <w:divBdr>
        <w:top w:val="none" w:sz="0" w:space="0" w:color="auto"/>
        <w:left w:val="none" w:sz="0" w:space="0" w:color="auto"/>
        <w:bottom w:val="none" w:sz="0" w:space="0" w:color="auto"/>
        <w:right w:val="none" w:sz="0" w:space="0" w:color="auto"/>
      </w:divBdr>
    </w:div>
    <w:div w:id="1260523918">
      <w:marLeft w:val="0"/>
      <w:marRight w:val="0"/>
      <w:marTop w:val="0"/>
      <w:marBottom w:val="0"/>
      <w:divBdr>
        <w:top w:val="none" w:sz="0" w:space="0" w:color="auto"/>
        <w:left w:val="none" w:sz="0" w:space="0" w:color="auto"/>
        <w:bottom w:val="none" w:sz="0" w:space="0" w:color="auto"/>
        <w:right w:val="none" w:sz="0" w:space="0" w:color="auto"/>
      </w:divBdr>
    </w:div>
    <w:div w:id="1260523920">
      <w:marLeft w:val="0"/>
      <w:marRight w:val="0"/>
      <w:marTop w:val="0"/>
      <w:marBottom w:val="0"/>
      <w:divBdr>
        <w:top w:val="none" w:sz="0" w:space="0" w:color="auto"/>
        <w:left w:val="none" w:sz="0" w:space="0" w:color="auto"/>
        <w:bottom w:val="none" w:sz="0" w:space="0" w:color="auto"/>
        <w:right w:val="none" w:sz="0" w:space="0" w:color="auto"/>
      </w:divBdr>
    </w:div>
    <w:div w:id="1260523921">
      <w:marLeft w:val="0"/>
      <w:marRight w:val="0"/>
      <w:marTop w:val="0"/>
      <w:marBottom w:val="0"/>
      <w:divBdr>
        <w:top w:val="none" w:sz="0" w:space="0" w:color="auto"/>
        <w:left w:val="none" w:sz="0" w:space="0" w:color="auto"/>
        <w:bottom w:val="none" w:sz="0" w:space="0" w:color="auto"/>
        <w:right w:val="none" w:sz="0" w:space="0" w:color="auto"/>
      </w:divBdr>
    </w:div>
    <w:div w:id="1299916565">
      <w:bodyDiv w:val="1"/>
      <w:marLeft w:val="0"/>
      <w:marRight w:val="0"/>
      <w:marTop w:val="0"/>
      <w:marBottom w:val="0"/>
      <w:divBdr>
        <w:top w:val="none" w:sz="0" w:space="0" w:color="auto"/>
        <w:left w:val="none" w:sz="0" w:space="0" w:color="auto"/>
        <w:bottom w:val="none" w:sz="0" w:space="0" w:color="auto"/>
        <w:right w:val="none" w:sz="0" w:space="0" w:color="auto"/>
      </w:divBdr>
      <w:divsChild>
        <w:div w:id="232395726">
          <w:marLeft w:val="0"/>
          <w:marRight w:val="0"/>
          <w:marTop w:val="0"/>
          <w:marBottom w:val="0"/>
          <w:divBdr>
            <w:top w:val="none" w:sz="0" w:space="0" w:color="auto"/>
            <w:left w:val="none" w:sz="0" w:space="0" w:color="auto"/>
            <w:bottom w:val="none" w:sz="0" w:space="0" w:color="auto"/>
            <w:right w:val="none" w:sz="0" w:space="0" w:color="auto"/>
          </w:divBdr>
          <w:divsChild>
            <w:div w:id="596640912">
              <w:marLeft w:val="8"/>
              <w:marRight w:val="8"/>
              <w:marTop w:val="0"/>
              <w:marBottom w:val="0"/>
              <w:divBdr>
                <w:top w:val="none" w:sz="0" w:space="0" w:color="auto"/>
                <w:left w:val="none" w:sz="0" w:space="0" w:color="auto"/>
                <w:bottom w:val="none" w:sz="0" w:space="0" w:color="auto"/>
                <w:right w:val="none" w:sz="0" w:space="0" w:color="auto"/>
              </w:divBdr>
              <w:divsChild>
                <w:div w:id="484322638">
                  <w:marLeft w:val="0"/>
                  <w:marRight w:val="0"/>
                  <w:marTop w:val="0"/>
                  <w:marBottom w:val="0"/>
                  <w:divBdr>
                    <w:top w:val="none" w:sz="0" w:space="0" w:color="auto"/>
                    <w:left w:val="none" w:sz="0" w:space="0" w:color="auto"/>
                    <w:bottom w:val="none" w:sz="0" w:space="0" w:color="auto"/>
                    <w:right w:val="none" w:sz="0" w:space="0" w:color="auto"/>
                  </w:divBdr>
                  <w:divsChild>
                    <w:div w:id="600844615">
                      <w:marLeft w:val="0"/>
                      <w:marRight w:val="0"/>
                      <w:marTop w:val="0"/>
                      <w:marBottom w:val="0"/>
                      <w:divBdr>
                        <w:top w:val="none" w:sz="0" w:space="0" w:color="auto"/>
                        <w:left w:val="none" w:sz="0" w:space="0" w:color="auto"/>
                        <w:bottom w:val="none" w:sz="0" w:space="0" w:color="auto"/>
                        <w:right w:val="none" w:sz="0" w:space="0" w:color="auto"/>
                      </w:divBdr>
                      <w:divsChild>
                        <w:div w:id="19521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521525">
      <w:bodyDiv w:val="1"/>
      <w:marLeft w:val="0"/>
      <w:marRight w:val="0"/>
      <w:marTop w:val="0"/>
      <w:marBottom w:val="0"/>
      <w:divBdr>
        <w:top w:val="none" w:sz="0" w:space="0" w:color="auto"/>
        <w:left w:val="none" w:sz="0" w:space="0" w:color="auto"/>
        <w:bottom w:val="none" w:sz="0" w:space="0" w:color="auto"/>
        <w:right w:val="none" w:sz="0" w:space="0" w:color="auto"/>
      </w:divBdr>
      <w:divsChild>
        <w:div w:id="826291006">
          <w:marLeft w:val="1166"/>
          <w:marRight w:val="0"/>
          <w:marTop w:val="134"/>
          <w:marBottom w:val="0"/>
          <w:divBdr>
            <w:top w:val="none" w:sz="0" w:space="0" w:color="auto"/>
            <w:left w:val="none" w:sz="0" w:space="0" w:color="auto"/>
            <w:bottom w:val="none" w:sz="0" w:space="0" w:color="auto"/>
            <w:right w:val="none" w:sz="0" w:space="0" w:color="auto"/>
          </w:divBdr>
        </w:div>
        <w:div w:id="850296199">
          <w:marLeft w:val="1166"/>
          <w:marRight w:val="0"/>
          <w:marTop w:val="134"/>
          <w:marBottom w:val="0"/>
          <w:divBdr>
            <w:top w:val="none" w:sz="0" w:space="0" w:color="auto"/>
            <w:left w:val="none" w:sz="0" w:space="0" w:color="auto"/>
            <w:bottom w:val="none" w:sz="0" w:space="0" w:color="auto"/>
            <w:right w:val="none" w:sz="0" w:space="0" w:color="auto"/>
          </w:divBdr>
        </w:div>
        <w:div w:id="1160852959">
          <w:marLeft w:val="1166"/>
          <w:marRight w:val="0"/>
          <w:marTop w:val="134"/>
          <w:marBottom w:val="0"/>
          <w:divBdr>
            <w:top w:val="none" w:sz="0" w:space="0" w:color="auto"/>
            <w:left w:val="none" w:sz="0" w:space="0" w:color="auto"/>
            <w:bottom w:val="none" w:sz="0" w:space="0" w:color="auto"/>
            <w:right w:val="none" w:sz="0" w:space="0" w:color="auto"/>
          </w:divBdr>
        </w:div>
        <w:div w:id="1321890141">
          <w:marLeft w:val="1166"/>
          <w:marRight w:val="0"/>
          <w:marTop w:val="134"/>
          <w:marBottom w:val="0"/>
          <w:divBdr>
            <w:top w:val="none" w:sz="0" w:space="0" w:color="auto"/>
            <w:left w:val="none" w:sz="0" w:space="0" w:color="auto"/>
            <w:bottom w:val="none" w:sz="0" w:space="0" w:color="auto"/>
            <w:right w:val="none" w:sz="0" w:space="0" w:color="auto"/>
          </w:divBdr>
        </w:div>
        <w:div w:id="1701392042">
          <w:marLeft w:val="1166"/>
          <w:marRight w:val="0"/>
          <w:marTop w:val="134"/>
          <w:marBottom w:val="0"/>
          <w:divBdr>
            <w:top w:val="none" w:sz="0" w:space="0" w:color="auto"/>
            <w:left w:val="none" w:sz="0" w:space="0" w:color="auto"/>
            <w:bottom w:val="none" w:sz="0" w:space="0" w:color="auto"/>
            <w:right w:val="none" w:sz="0" w:space="0" w:color="auto"/>
          </w:divBdr>
        </w:div>
        <w:div w:id="1709183330">
          <w:marLeft w:val="1166"/>
          <w:marRight w:val="0"/>
          <w:marTop w:val="134"/>
          <w:marBottom w:val="0"/>
          <w:divBdr>
            <w:top w:val="none" w:sz="0" w:space="0" w:color="auto"/>
            <w:left w:val="none" w:sz="0" w:space="0" w:color="auto"/>
            <w:bottom w:val="none" w:sz="0" w:space="0" w:color="auto"/>
            <w:right w:val="none" w:sz="0" w:space="0" w:color="auto"/>
          </w:divBdr>
        </w:div>
        <w:div w:id="1995982544">
          <w:marLeft w:val="1166"/>
          <w:marRight w:val="0"/>
          <w:marTop w:val="134"/>
          <w:marBottom w:val="0"/>
          <w:divBdr>
            <w:top w:val="none" w:sz="0" w:space="0" w:color="auto"/>
            <w:left w:val="none" w:sz="0" w:space="0" w:color="auto"/>
            <w:bottom w:val="none" w:sz="0" w:space="0" w:color="auto"/>
            <w:right w:val="none" w:sz="0" w:space="0" w:color="auto"/>
          </w:divBdr>
        </w:div>
      </w:divsChild>
    </w:div>
    <w:div w:id="1412005148">
      <w:bodyDiv w:val="1"/>
      <w:marLeft w:val="0"/>
      <w:marRight w:val="0"/>
      <w:marTop w:val="0"/>
      <w:marBottom w:val="0"/>
      <w:divBdr>
        <w:top w:val="none" w:sz="0" w:space="0" w:color="auto"/>
        <w:left w:val="none" w:sz="0" w:space="0" w:color="auto"/>
        <w:bottom w:val="none" w:sz="0" w:space="0" w:color="auto"/>
        <w:right w:val="none" w:sz="0" w:space="0" w:color="auto"/>
      </w:divBdr>
      <w:divsChild>
        <w:div w:id="255217348">
          <w:marLeft w:val="1008"/>
          <w:marRight w:val="0"/>
          <w:marTop w:val="115"/>
          <w:marBottom w:val="0"/>
          <w:divBdr>
            <w:top w:val="none" w:sz="0" w:space="0" w:color="auto"/>
            <w:left w:val="none" w:sz="0" w:space="0" w:color="auto"/>
            <w:bottom w:val="none" w:sz="0" w:space="0" w:color="auto"/>
            <w:right w:val="none" w:sz="0" w:space="0" w:color="auto"/>
          </w:divBdr>
        </w:div>
        <w:div w:id="832405335">
          <w:marLeft w:val="1008"/>
          <w:marRight w:val="0"/>
          <w:marTop w:val="115"/>
          <w:marBottom w:val="0"/>
          <w:divBdr>
            <w:top w:val="none" w:sz="0" w:space="0" w:color="auto"/>
            <w:left w:val="none" w:sz="0" w:space="0" w:color="auto"/>
            <w:bottom w:val="none" w:sz="0" w:space="0" w:color="auto"/>
            <w:right w:val="none" w:sz="0" w:space="0" w:color="auto"/>
          </w:divBdr>
        </w:div>
        <w:div w:id="1401558291">
          <w:marLeft w:val="1008"/>
          <w:marRight w:val="0"/>
          <w:marTop w:val="115"/>
          <w:marBottom w:val="0"/>
          <w:divBdr>
            <w:top w:val="none" w:sz="0" w:space="0" w:color="auto"/>
            <w:left w:val="none" w:sz="0" w:space="0" w:color="auto"/>
            <w:bottom w:val="none" w:sz="0" w:space="0" w:color="auto"/>
            <w:right w:val="none" w:sz="0" w:space="0" w:color="auto"/>
          </w:divBdr>
        </w:div>
      </w:divsChild>
    </w:div>
    <w:div w:id="1431193960">
      <w:bodyDiv w:val="1"/>
      <w:marLeft w:val="0"/>
      <w:marRight w:val="0"/>
      <w:marTop w:val="0"/>
      <w:marBottom w:val="0"/>
      <w:divBdr>
        <w:top w:val="none" w:sz="0" w:space="0" w:color="auto"/>
        <w:left w:val="none" w:sz="0" w:space="0" w:color="auto"/>
        <w:bottom w:val="none" w:sz="0" w:space="0" w:color="auto"/>
        <w:right w:val="none" w:sz="0" w:space="0" w:color="auto"/>
      </w:divBdr>
    </w:div>
    <w:div w:id="1440490251">
      <w:bodyDiv w:val="1"/>
      <w:marLeft w:val="0"/>
      <w:marRight w:val="0"/>
      <w:marTop w:val="0"/>
      <w:marBottom w:val="0"/>
      <w:divBdr>
        <w:top w:val="none" w:sz="0" w:space="0" w:color="auto"/>
        <w:left w:val="none" w:sz="0" w:space="0" w:color="auto"/>
        <w:bottom w:val="none" w:sz="0" w:space="0" w:color="auto"/>
        <w:right w:val="none" w:sz="0" w:space="0" w:color="auto"/>
      </w:divBdr>
    </w:div>
    <w:div w:id="1584601622">
      <w:bodyDiv w:val="1"/>
      <w:marLeft w:val="0"/>
      <w:marRight w:val="0"/>
      <w:marTop w:val="0"/>
      <w:marBottom w:val="0"/>
      <w:divBdr>
        <w:top w:val="none" w:sz="0" w:space="0" w:color="auto"/>
        <w:left w:val="none" w:sz="0" w:space="0" w:color="auto"/>
        <w:bottom w:val="none" w:sz="0" w:space="0" w:color="auto"/>
        <w:right w:val="none" w:sz="0" w:space="0" w:color="auto"/>
      </w:divBdr>
      <w:divsChild>
        <w:div w:id="523440562">
          <w:marLeft w:val="0"/>
          <w:marRight w:val="0"/>
          <w:marTop w:val="0"/>
          <w:marBottom w:val="0"/>
          <w:divBdr>
            <w:top w:val="none" w:sz="0" w:space="0" w:color="auto"/>
            <w:left w:val="none" w:sz="0" w:space="0" w:color="auto"/>
            <w:bottom w:val="none" w:sz="0" w:space="0" w:color="auto"/>
            <w:right w:val="none" w:sz="0" w:space="0" w:color="auto"/>
          </w:divBdr>
          <w:divsChild>
            <w:div w:id="1316373636">
              <w:marLeft w:val="8"/>
              <w:marRight w:val="8"/>
              <w:marTop w:val="0"/>
              <w:marBottom w:val="0"/>
              <w:divBdr>
                <w:top w:val="none" w:sz="0" w:space="0" w:color="auto"/>
                <w:left w:val="none" w:sz="0" w:space="0" w:color="auto"/>
                <w:bottom w:val="none" w:sz="0" w:space="0" w:color="auto"/>
                <w:right w:val="none" w:sz="0" w:space="0" w:color="auto"/>
              </w:divBdr>
              <w:divsChild>
                <w:div w:id="1575311675">
                  <w:marLeft w:val="0"/>
                  <w:marRight w:val="0"/>
                  <w:marTop w:val="0"/>
                  <w:marBottom w:val="0"/>
                  <w:divBdr>
                    <w:top w:val="none" w:sz="0" w:space="0" w:color="auto"/>
                    <w:left w:val="none" w:sz="0" w:space="0" w:color="auto"/>
                    <w:bottom w:val="none" w:sz="0" w:space="0" w:color="auto"/>
                    <w:right w:val="none" w:sz="0" w:space="0" w:color="auto"/>
                  </w:divBdr>
                  <w:divsChild>
                    <w:div w:id="1067993249">
                      <w:marLeft w:val="0"/>
                      <w:marRight w:val="0"/>
                      <w:marTop w:val="0"/>
                      <w:marBottom w:val="0"/>
                      <w:divBdr>
                        <w:top w:val="none" w:sz="0" w:space="0" w:color="auto"/>
                        <w:left w:val="none" w:sz="0" w:space="0" w:color="auto"/>
                        <w:bottom w:val="none" w:sz="0" w:space="0" w:color="auto"/>
                        <w:right w:val="none" w:sz="0" w:space="0" w:color="auto"/>
                      </w:divBdr>
                      <w:divsChild>
                        <w:div w:id="11946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0875">
      <w:bodyDiv w:val="1"/>
      <w:marLeft w:val="0"/>
      <w:marRight w:val="0"/>
      <w:marTop w:val="0"/>
      <w:marBottom w:val="0"/>
      <w:divBdr>
        <w:top w:val="none" w:sz="0" w:space="0" w:color="auto"/>
        <w:left w:val="none" w:sz="0" w:space="0" w:color="auto"/>
        <w:bottom w:val="none" w:sz="0" w:space="0" w:color="auto"/>
        <w:right w:val="none" w:sz="0" w:space="0" w:color="auto"/>
      </w:divBdr>
    </w:div>
    <w:div w:id="1751081296">
      <w:bodyDiv w:val="1"/>
      <w:marLeft w:val="0"/>
      <w:marRight w:val="0"/>
      <w:marTop w:val="0"/>
      <w:marBottom w:val="0"/>
      <w:divBdr>
        <w:top w:val="none" w:sz="0" w:space="0" w:color="auto"/>
        <w:left w:val="none" w:sz="0" w:space="0" w:color="auto"/>
        <w:bottom w:val="none" w:sz="0" w:space="0" w:color="auto"/>
        <w:right w:val="none" w:sz="0" w:space="0" w:color="auto"/>
      </w:divBdr>
    </w:div>
    <w:div w:id="1781872982">
      <w:bodyDiv w:val="1"/>
      <w:marLeft w:val="0"/>
      <w:marRight w:val="0"/>
      <w:marTop w:val="0"/>
      <w:marBottom w:val="0"/>
      <w:divBdr>
        <w:top w:val="none" w:sz="0" w:space="0" w:color="auto"/>
        <w:left w:val="none" w:sz="0" w:space="0" w:color="auto"/>
        <w:bottom w:val="none" w:sz="0" w:space="0" w:color="auto"/>
        <w:right w:val="none" w:sz="0" w:space="0" w:color="auto"/>
      </w:divBdr>
    </w:div>
    <w:div w:id="1811631519">
      <w:bodyDiv w:val="1"/>
      <w:marLeft w:val="0"/>
      <w:marRight w:val="0"/>
      <w:marTop w:val="0"/>
      <w:marBottom w:val="0"/>
      <w:divBdr>
        <w:top w:val="none" w:sz="0" w:space="0" w:color="auto"/>
        <w:left w:val="none" w:sz="0" w:space="0" w:color="auto"/>
        <w:bottom w:val="none" w:sz="0" w:space="0" w:color="auto"/>
        <w:right w:val="none" w:sz="0" w:space="0" w:color="auto"/>
      </w:divBdr>
    </w:div>
    <w:div w:id="1832523171">
      <w:bodyDiv w:val="1"/>
      <w:marLeft w:val="0"/>
      <w:marRight w:val="0"/>
      <w:marTop w:val="0"/>
      <w:marBottom w:val="0"/>
      <w:divBdr>
        <w:top w:val="none" w:sz="0" w:space="0" w:color="auto"/>
        <w:left w:val="none" w:sz="0" w:space="0" w:color="auto"/>
        <w:bottom w:val="none" w:sz="0" w:space="0" w:color="auto"/>
        <w:right w:val="none" w:sz="0" w:space="0" w:color="auto"/>
      </w:divBdr>
    </w:div>
    <w:div w:id="1937251847">
      <w:bodyDiv w:val="1"/>
      <w:marLeft w:val="0"/>
      <w:marRight w:val="0"/>
      <w:marTop w:val="0"/>
      <w:marBottom w:val="0"/>
      <w:divBdr>
        <w:top w:val="none" w:sz="0" w:space="0" w:color="auto"/>
        <w:left w:val="none" w:sz="0" w:space="0" w:color="auto"/>
        <w:bottom w:val="none" w:sz="0" w:space="0" w:color="auto"/>
        <w:right w:val="none" w:sz="0" w:space="0" w:color="auto"/>
      </w:divBdr>
      <w:divsChild>
        <w:div w:id="69740486">
          <w:marLeft w:val="634"/>
          <w:marRight w:val="0"/>
          <w:marTop w:val="134"/>
          <w:marBottom w:val="0"/>
          <w:divBdr>
            <w:top w:val="none" w:sz="0" w:space="0" w:color="auto"/>
            <w:left w:val="none" w:sz="0" w:space="0" w:color="auto"/>
            <w:bottom w:val="none" w:sz="0" w:space="0" w:color="auto"/>
            <w:right w:val="none" w:sz="0" w:space="0" w:color="auto"/>
          </w:divBdr>
        </w:div>
        <w:div w:id="407771524">
          <w:marLeft w:val="1267"/>
          <w:marRight w:val="0"/>
          <w:marTop w:val="115"/>
          <w:marBottom w:val="0"/>
          <w:divBdr>
            <w:top w:val="none" w:sz="0" w:space="0" w:color="auto"/>
            <w:left w:val="none" w:sz="0" w:space="0" w:color="auto"/>
            <w:bottom w:val="none" w:sz="0" w:space="0" w:color="auto"/>
            <w:right w:val="none" w:sz="0" w:space="0" w:color="auto"/>
          </w:divBdr>
        </w:div>
        <w:div w:id="1908877392">
          <w:marLeft w:val="1267"/>
          <w:marRight w:val="0"/>
          <w:marTop w:val="115"/>
          <w:marBottom w:val="0"/>
          <w:divBdr>
            <w:top w:val="none" w:sz="0" w:space="0" w:color="auto"/>
            <w:left w:val="none" w:sz="0" w:space="0" w:color="auto"/>
            <w:bottom w:val="none" w:sz="0" w:space="0" w:color="auto"/>
            <w:right w:val="none" w:sz="0" w:space="0" w:color="auto"/>
          </w:divBdr>
        </w:div>
      </w:divsChild>
    </w:div>
    <w:div w:id="1973711111">
      <w:bodyDiv w:val="1"/>
      <w:marLeft w:val="0"/>
      <w:marRight w:val="0"/>
      <w:marTop w:val="0"/>
      <w:marBottom w:val="0"/>
      <w:divBdr>
        <w:top w:val="none" w:sz="0" w:space="0" w:color="auto"/>
        <w:left w:val="none" w:sz="0" w:space="0" w:color="auto"/>
        <w:bottom w:val="none" w:sz="0" w:space="0" w:color="auto"/>
        <w:right w:val="none" w:sz="0" w:space="0" w:color="auto"/>
      </w:divBdr>
    </w:div>
    <w:div w:id="1984459045">
      <w:bodyDiv w:val="1"/>
      <w:marLeft w:val="0"/>
      <w:marRight w:val="0"/>
      <w:marTop w:val="0"/>
      <w:marBottom w:val="0"/>
      <w:divBdr>
        <w:top w:val="none" w:sz="0" w:space="0" w:color="auto"/>
        <w:left w:val="none" w:sz="0" w:space="0" w:color="auto"/>
        <w:bottom w:val="none" w:sz="0" w:space="0" w:color="auto"/>
        <w:right w:val="none" w:sz="0" w:space="0" w:color="auto"/>
      </w:divBdr>
    </w:div>
    <w:div w:id="2071616554">
      <w:bodyDiv w:val="1"/>
      <w:marLeft w:val="0"/>
      <w:marRight w:val="0"/>
      <w:marTop w:val="0"/>
      <w:marBottom w:val="0"/>
      <w:divBdr>
        <w:top w:val="none" w:sz="0" w:space="0" w:color="auto"/>
        <w:left w:val="none" w:sz="0" w:space="0" w:color="auto"/>
        <w:bottom w:val="none" w:sz="0" w:space="0" w:color="auto"/>
        <w:right w:val="none" w:sz="0" w:space="0" w:color="auto"/>
      </w:divBdr>
    </w:div>
    <w:div w:id="210469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l7.org/legal/ippolicy.cfm?ref=nav" TargetMode="External"/><Relationship Id="rId9" Type="http://schemas.openxmlformats.org/officeDocument/2006/relationships/hyperlink" Target="https://www.healthit.gov/policy-researchers-implementers/2015-edition-test-method" TargetMode="External"/><Relationship Id="rId10" Type="http://schemas.openxmlformats.org/officeDocument/2006/relationships/hyperlink" Target="http://www.HL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2E5D-CF9A-B64A-831F-96F5C85F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3680</Words>
  <Characters>22268</Characters>
  <Application>Microsoft Macintosh Word</Application>
  <DocSecurity>0</DocSecurity>
  <Lines>445</Lines>
  <Paragraphs>294</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PHFP Overview Chapter</vt:lpstr>
      <vt:lpstr>Preface</vt:lpstr>
      <vt:lpstr>    Note to Readers:  Introduction</vt:lpstr>
      <vt:lpstr>    Acknowledgements</vt:lpstr>
      <vt:lpstr>BACKGROUND</vt:lpstr>
      <vt:lpstr>    Project Scope Statement</vt:lpstr>
      <vt:lpstr>    Project Need</vt:lpstr>
      <vt:lpstr>    Target Realm</vt:lpstr>
      <vt:lpstr>    Sponsors </vt:lpstr>
      <vt:lpstr>        HL7 International and HL7 EHR Work Group</vt:lpstr>
      <vt:lpstr>    What is a Functional Profile?</vt:lpstr>
      <vt:lpstr>    EHR-S Definitions and Standards</vt:lpstr>
      <vt:lpstr>    The term “Jurisdiction”</vt:lpstr>
      <vt:lpstr>    Systems, Components, and Applications</vt:lpstr>
      <vt:lpstr>    Organization of the HL7 EHR-S Functional Model</vt:lpstr>
      <vt:lpstr>    Sections of the Function List</vt:lpstr>
      <vt:lpstr>    Conformance Clause</vt:lpstr>
      <vt:lpstr>    Conformance Criteria</vt:lpstr>
      <vt:lpstr>    Functional Profiles </vt:lpstr>
      <vt:lpstr>    Conformance of Derived Functional Profiles</vt:lpstr>
      <vt:lpstr>    Normative Language</vt:lpstr>
      <vt:lpstr/>
    </vt:vector>
  </TitlesOfParts>
  <Company>Copyright (c) 2009 Health Level Seven; All Rights Reserved</Company>
  <LinksUpToDate>false</LinksUpToDate>
  <CharactersWithSpaces>25654</CharactersWithSpaces>
  <SharedDoc>false</SharedDoc>
  <HLinks>
    <vt:vector size="42" baseType="variant">
      <vt:variant>
        <vt:i4>8126560</vt:i4>
      </vt:variant>
      <vt:variant>
        <vt:i4>108</vt:i4>
      </vt:variant>
      <vt:variant>
        <vt:i4>0</vt:i4>
      </vt:variant>
      <vt:variant>
        <vt:i4>5</vt:i4>
      </vt:variant>
      <vt:variant>
        <vt:lpwstr>http://www.HL7.org</vt:lpwstr>
      </vt:variant>
      <vt:variant>
        <vt:lpwstr/>
      </vt:variant>
      <vt:variant>
        <vt:i4>1245189</vt:i4>
      </vt:variant>
      <vt:variant>
        <vt:i4>101</vt:i4>
      </vt:variant>
      <vt:variant>
        <vt:i4>0</vt:i4>
      </vt:variant>
      <vt:variant>
        <vt:i4>5</vt:i4>
      </vt:variant>
      <vt:variant>
        <vt:lpwstr/>
      </vt:variant>
      <vt:variant>
        <vt:lpwstr>_Toc351142221</vt:lpwstr>
      </vt:variant>
      <vt:variant>
        <vt:i4>1245188</vt:i4>
      </vt:variant>
      <vt:variant>
        <vt:i4>95</vt:i4>
      </vt:variant>
      <vt:variant>
        <vt:i4>0</vt:i4>
      </vt:variant>
      <vt:variant>
        <vt:i4>5</vt:i4>
      </vt:variant>
      <vt:variant>
        <vt:lpwstr/>
      </vt:variant>
      <vt:variant>
        <vt:lpwstr>_Toc351142220</vt:lpwstr>
      </vt:variant>
      <vt:variant>
        <vt:i4>1048589</vt:i4>
      </vt:variant>
      <vt:variant>
        <vt:i4>89</vt:i4>
      </vt:variant>
      <vt:variant>
        <vt:i4>0</vt:i4>
      </vt:variant>
      <vt:variant>
        <vt:i4>5</vt:i4>
      </vt:variant>
      <vt:variant>
        <vt:lpwstr/>
      </vt:variant>
      <vt:variant>
        <vt:lpwstr>_Toc351142219</vt:lpwstr>
      </vt:variant>
      <vt:variant>
        <vt:i4>1048588</vt:i4>
      </vt:variant>
      <vt:variant>
        <vt:i4>83</vt:i4>
      </vt:variant>
      <vt:variant>
        <vt:i4>0</vt:i4>
      </vt:variant>
      <vt:variant>
        <vt:i4>5</vt:i4>
      </vt:variant>
      <vt:variant>
        <vt:lpwstr/>
      </vt:variant>
      <vt:variant>
        <vt:lpwstr>_Toc351142218</vt:lpwstr>
      </vt:variant>
      <vt:variant>
        <vt:i4>1048579</vt:i4>
      </vt:variant>
      <vt:variant>
        <vt:i4>77</vt:i4>
      </vt:variant>
      <vt:variant>
        <vt:i4>0</vt:i4>
      </vt:variant>
      <vt:variant>
        <vt:i4>5</vt:i4>
      </vt:variant>
      <vt:variant>
        <vt:lpwstr/>
      </vt:variant>
      <vt:variant>
        <vt:lpwstr>_Toc351142217</vt:lpwstr>
      </vt:variant>
      <vt:variant>
        <vt:i4>4391017</vt:i4>
      </vt:variant>
      <vt:variant>
        <vt:i4>0</vt:i4>
      </vt:variant>
      <vt:variant>
        <vt:i4>0</vt:i4>
      </vt:variant>
      <vt:variant>
        <vt:i4>5</vt:i4>
      </vt:variant>
      <vt:variant>
        <vt:lpwstr>http://www.hl7.org/legal/ippolicy.cfm?ref=nav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PHFP Overview Chapter</dc:title>
  <dc:subject/>
  <dc:creator>John Ritter</dc:creator>
  <cp:keywords/>
  <dc:description/>
  <cp:lastModifiedBy>Gary Dickinson</cp:lastModifiedBy>
  <cp:revision>12</cp:revision>
  <cp:lastPrinted>2014-08-04T18:05:00Z</cp:lastPrinted>
  <dcterms:created xsi:type="dcterms:W3CDTF">2017-10-31T14:30:00Z</dcterms:created>
  <dcterms:modified xsi:type="dcterms:W3CDTF">2017-12-11T17:12:00Z</dcterms:modified>
</cp:coreProperties>
</file>