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353E" w:rsidRDefault="008605C0" w:rsidP="00C521F0">
      <w:pPr>
        <w:jc w:val="center"/>
        <w:rPr>
          <w:b/>
          <w:sz w:val="32"/>
          <w:szCs w:val="32"/>
        </w:rPr>
      </w:pPr>
      <w:r w:rsidRPr="00ED3A42">
        <w:rPr>
          <w:b/>
          <w:sz w:val="32"/>
          <w:szCs w:val="32"/>
        </w:rPr>
        <w:t xml:space="preserve">Domain Analysis Model </w:t>
      </w:r>
      <w:r w:rsidR="000D1C4B" w:rsidRPr="00ED3A42">
        <w:rPr>
          <w:b/>
          <w:sz w:val="32"/>
          <w:szCs w:val="32"/>
        </w:rPr>
        <w:t>(DAM)</w:t>
      </w:r>
      <w:r w:rsidR="000D1C4B">
        <w:rPr>
          <w:b/>
          <w:sz w:val="32"/>
          <w:szCs w:val="32"/>
        </w:rPr>
        <w:t xml:space="preserve">: </w:t>
      </w:r>
      <w:r w:rsidR="00F261FF">
        <w:rPr>
          <w:b/>
          <w:sz w:val="32"/>
          <w:szCs w:val="32"/>
        </w:rPr>
        <w:t>Example Portions</w:t>
      </w:r>
    </w:p>
    <w:p w:rsidR="003A79EC" w:rsidRPr="003A79EC" w:rsidRDefault="003A79EC" w:rsidP="00C521F0">
      <w:pPr>
        <w:jc w:val="center"/>
        <w:rPr>
          <w:sz w:val="32"/>
          <w:szCs w:val="32"/>
        </w:rPr>
      </w:pPr>
      <w:r w:rsidRPr="003A79EC">
        <w:rPr>
          <w:sz w:val="32"/>
          <w:szCs w:val="32"/>
        </w:rPr>
        <w:t>Part 1 of 2</w:t>
      </w:r>
    </w:p>
    <w:p w:rsidR="008605C0" w:rsidRDefault="000D1C4B" w:rsidP="000D1C4B">
      <w:pPr>
        <w:jc w:val="center"/>
      </w:pPr>
      <w:r>
        <w:t>3/20/2012</w:t>
      </w:r>
    </w:p>
    <w:p w:rsidR="000D1C4B" w:rsidRDefault="000D1C4B" w:rsidP="000D1C4B">
      <w:pPr>
        <w:jc w:val="center"/>
      </w:pPr>
      <w:r>
        <w:t>Norman Daoust</w:t>
      </w:r>
    </w:p>
    <w:p w:rsidR="000D1C4B" w:rsidRDefault="000D1C4B" w:rsidP="0034562B"/>
    <w:p w:rsidR="000D1C4B" w:rsidRDefault="000D1C4B" w:rsidP="0034562B"/>
    <w:p w:rsidR="00ED3A42" w:rsidRPr="00F63EBF" w:rsidRDefault="00084DCF" w:rsidP="0034562B">
      <w:pPr>
        <w:rPr>
          <w:sz w:val="24"/>
          <w:szCs w:val="24"/>
        </w:rPr>
      </w:pPr>
      <w:r w:rsidRPr="00084DCF">
        <w:rPr>
          <w:sz w:val="24"/>
          <w:szCs w:val="24"/>
          <w:u w:val="single"/>
        </w:rPr>
        <w:t>Important</w:t>
      </w:r>
      <w:r>
        <w:rPr>
          <w:sz w:val="24"/>
          <w:szCs w:val="24"/>
        </w:rPr>
        <w:t xml:space="preserve"> </w:t>
      </w:r>
      <w:r w:rsidRPr="00084DCF">
        <w:rPr>
          <w:sz w:val="24"/>
          <w:szCs w:val="24"/>
          <w:u w:val="single"/>
        </w:rPr>
        <w:t>Disclaimer</w:t>
      </w:r>
      <w:r>
        <w:rPr>
          <w:sz w:val="24"/>
          <w:szCs w:val="24"/>
        </w:rPr>
        <w:t xml:space="preserve">: </w:t>
      </w:r>
      <w:r w:rsidR="00ED3A42" w:rsidRPr="00F63EBF">
        <w:rPr>
          <w:sz w:val="24"/>
          <w:szCs w:val="24"/>
        </w:rPr>
        <w:t xml:space="preserve">The </w:t>
      </w:r>
      <w:r w:rsidR="000D1C4B">
        <w:rPr>
          <w:sz w:val="24"/>
          <w:szCs w:val="24"/>
        </w:rPr>
        <w:t xml:space="preserve">majority of the </w:t>
      </w:r>
      <w:r w:rsidR="00ED3A42" w:rsidRPr="00F63EBF">
        <w:rPr>
          <w:sz w:val="24"/>
          <w:szCs w:val="24"/>
        </w:rPr>
        <w:t>contents of this do</w:t>
      </w:r>
      <w:r w:rsidR="00B43148">
        <w:rPr>
          <w:sz w:val="24"/>
          <w:szCs w:val="24"/>
        </w:rPr>
        <w:t>cument have been extracted from (and in some cased chang</w:t>
      </w:r>
      <w:r w:rsidR="00B43148" w:rsidRPr="00F63EBF">
        <w:rPr>
          <w:sz w:val="24"/>
          <w:szCs w:val="24"/>
        </w:rPr>
        <w:t>ed</w:t>
      </w:r>
      <w:r w:rsidR="00B43148">
        <w:rPr>
          <w:sz w:val="24"/>
          <w:szCs w:val="24"/>
        </w:rPr>
        <w:t xml:space="preserve"> and abbreviated)</w:t>
      </w:r>
      <w:r w:rsidR="00B43148" w:rsidRPr="00F63EBF">
        <w:rPr>
          <w:sz w:val="24"/>
          <w:szCs w:val="24"/>
        </w:rPr>
        <w:t xml:space="preserve"> </w:t>
      </w:r>
      <w:r w:rsidR="00ED3A42" w:rsidRPr="00F63EBF">
        <w:rPr>
          <w:sz w:val="24"/>
          <w:szCs w:val="24"/>
        </w:rPr>
        <w:t xml:space="preserve">the </w:t>
      </w:r>
      <w:r w:rsidR="000D1C4B">
        <w:rPr>
          <w:sz w:val="24"/>
          <w:szCs w:val="24"/>
        </w:rPr>
        <w:t xml:space="preserve">Health Level Seven (HL7) </w:t>
      </w:r>
      <w:r w:rsidR="00ED3A42" w:rsidRPr="00F63EBF">
        <w:rPr>
          <w:sz w:val="24"/>
          <w:szCs w:val="24"/>
        </w:rPr>
        <w:t>September 2011 ballot of Pre</w:t>
      </w:r>
      <w:r w:rsidR="00ED3A42" w:rsidRPr="00F63EBF">
        <w:rPr>
          <w:rFonts w:ascii="Cambria Math" w:hAnsi="Cambria Math" w:cs="Cambria Math"/>
          <w:sz w:val="24"/>
          <w:szCs w:val="24"/>
        </w:rPr>
        <w:t>‐</w:t>
      </w:r>
      <w:r w:rsidR="00ED3A42" w:rsidRPr="00F63EBF">
        <w:rPr>
          <w:sz w:val="24"/>
          <w:szCs w:val="24"/>
        </w:rPr>
        <w:t>Anesthesia Evaluation Domain Analysis Model (DAM)</w:t>
      </w:r>
      <w:r w:rsidR="00432591">
        <w:rPr>
          <w:sz w:val="24"/>
          <w:szCs w:val="24"/>
        </w:rPr>
        <w:t>,</w:t>
      </w:r>
      <w:r w:rsidR="00ED3A42" w:rsidRPr="00F63EBF">
        <w:rPr>
          <w:sz w:val="24"/>
          <w:szCs w:val="24"/>
        </w:rPr>
        <w:t xml:space="preserve"> </w:t>
      </w:r>
      <w:r w:rsidR="00432591">
        <w:rPr>
          <w:sz w:val="24"/>
          <w:szCs w:val="24"/>
        </w:rPr>
        <w:t xml:space="preserve">from the Cardiovascular </w:t>
      </w:r>
      <w:r w:rsidR="00432591" w:rsidRPr="00F63EBF">
        <w:rPr>
          <w:sz w:val="24"/>
          <w:szCs w:val="24"/>
        </w:rPr>
        <w:t>Domain Analysis Model (DAM)</w:t>
      </w:r>
      <w:r w:rsidR="00432591">
        <w:rPr>
          <w:sz w:val="24"/>
          <w:szCs w:val="24"/>
        </w:rPr>
        <w:t>,</w:t>
      </w:r>
      <w:r w:rsidR="00432591" w:rsidRPr="00F63EBF">
        <w:rPr>
          <w:sz w:val="24"/>
          <w:szCs w:val="24"/>
        </w:rPr>
        <w:t xml:space="preserve"> </w:t>
      </w:r>
      <w:r w:rsidR="00ED3A42" w:rsidRPr="00F63EBF">
        <w:rPr>
          <w:sz w:val="24"/>
          <w:szCs w:val="24"/>
        </w:rPr>
        <w:t>and from the Nutrition (Diet) Domain Analysis Model (DAM)</w:t>
      </w:r>
      <w:r w:rsidR="00274F5D" w:rsidRPr="00F63EBF">
        <w:rPr>
          <w:sz w:val="24"/>
          <w:szCs w:val="24"/>
        </w:rPr>
        <w:t xml:space="preserve"> </w:t>
      </w:r>
      <w:r w:rsidR="00ED3A42" w:rsidRPr="00F63EBF">
        <w:rPr>
          <w:b/>
          <w:sz w:val="24"/>
          <w:szCs w:val="24"/>
        </w:rPr>
        <w:t>merely to provide examples of the different portions of a Domain Analysis Model</w:t>
      </w:r>
      <w:r w:rsidR="00ED3A42" w:rsidRPr="00F63EBF">
        <w:rPr>
          <w:sz w:val="24"/>
          <w:szCs w:val="24"/>
        </w:rPr>
        <w:t>.</w:t>
      </w:r>
      <w:r w:rsidR="000D1C4B">
        <w:rPr>
          <w:sz w:val="24"/>
          <w:szCs w:val="24"/>
        </w:rPr>
        <w:t xml:space="preserve"> This document is to be used solely for educational purposes for the creation of HL7 Domain Analysis Models.</w:t>
      </w:r>
    </w:p>
    <w:p w:rsidR="00885CF9" w:rsidRPr="00F63EBF" w:rsidRDefault="00885CF9" w:rsidP="0034562B">
      <w:pPr>
        <w:rPr>
          <w:sz w:val="24"/>
          <w:szCs w:val="24"/>
        </w:rPr>
      </w:pPr>
    </w:p>
    <w:p w:rsidR="00885CF9" w:rsidRPr="00F63EBF" w:rsidRDefault="00885CF9" w:rsidP="0034562B">
      <w:pPr>
        <w:rPr>
          <w:sz w:val="24"/>
          <w:szCs w:val="24"/>
        </w:rPr>
      </w:pPr>
      <w:r w:rsidRPr="00F63EBF">
        <w:rPr>
          <w:sz w:val="24"/>
          <w:szCs w:val="24"/>
        </w:rPr>
        <w:t>Contents</w:t>
      </w:r>
    </w:p>
    <w:p w:rsidR="00885CF9" w:rsidRPr="00444C84" w:rsidRDefault="00885CF9" w:rsidP="00885CF9">
      <w:pPr>
        <w:pStyle w:val="ListParagraph"/>
        <w:numPr>
          <w:ilvl w:val="0"/>
          <w:numId w:val="1"/>
        </w:numPr>
        <w:rPr>
          <w:b/>
          <w:sz w:val="24"/>
          <w:szCs w:val="24"/>
        </w:rPr>
      </w:pPr>
      <w:r w:rsidRPr="00444C84">
        <w:rPr>
          <w:b/>
          <w:sz w:val="24"/>
          <w:szCs w:val="24"/>
        </w:rPr>
        <w:t>Overview</w:t>
      </w:r>
    </w:p>
    <w:p w:rsidR="00084DCF" w:rsidRPr="00444C84" w:rsidRDefault="00084DCF" w:rsidP="00885CF9">
      <w:pPr>
        <w:pStyle w:val="ListParagraph"/>
        <w:numPr>
          <w:ilvl w:val="0"/>
          <w:numId w:val="1"/>
        </w:numPr>
        <w:rPr>
          <w:b/>
          <w:sz w:val="24"/>
          <w:szCs w:val="24"/>
        </w:rPr>
      </w:pPr>
      <w:r w:rsidRPr="00444C84">
        <w:rPr>
          <w:b/>
          <w:sz w:val="24"/>
          <w:szCs w:val="24"/>
        </w:rPr>
        <w:t>Business Process Overview/Storyboard</w:t>
      </w:r>
    </w:p>
    <w:p w:rsidR="00885CF9" w:rsidRPr="00444C84" w:rsidRDefault="00885CF9" w:rsidP="00885CF9">
      <w:pPr>
        <w:pStyle w:val="ListParagraph"/>
        <w:numPr>
          <w:ilvl w:val="0"/>
          <w:numId w:val="1"/>
        </w:numPr>
        <w:rPr>
          <w:b/>
          <w:sz w:val="24"/>
          <w:szCs w:val="24"/>
        </w:rPr>
      </w:pPr>
      <w:r w:rsidRPr="00444C84">
        <w:rPr>
          <w:b/>
          <w:sz w:val="24"/>
          <w:szCs w:val="24"/>
        </w:rPr>
        <w:t>Use Case Model</w:t>
      </w:r>
    </w:p>
    <w:p w:rsidR="00885CF9" w:rsidRPr="00444C84" w:rsidRDefault="00885CF9" w:rsidP="00885CF9">
      <w:pPr>
        <w:pStyle w:val="ListParagraph"/>
        <w:numPr>
          <w:ilvl w:val="0"/>
          <w:numId w:val="1"/>
        </w:numPr>
        <w:rPr>
          <w:b/>
          <w:sz w:val="24"/>
          <w:szCs w:val="24"/>
        </w:rPr>
      </w:pPr>
      <w:r w:rsidRPr="00444C84">
        <w:rPr>
          <w:b/>
          <w:sz w:val="24"/>
          <w:szCs w:val="24"/>
        </w:rPr>
        <w:t>Process Model</w:t>
      </w:r>
    </w:p>
    <w:p w:rsidR="00885CF9" w:rsidRPr="00F63EBF" w:rsidRDefault="00885CF9" w:rsidP="00885CF9">
      <w:pPr>
        <w:pStyle w:val="ListParagraph"/>
        <w:numPr>
          <w:ilvl w:val="0"/>
          <w:numId w:val="1"/>
        </w:numPr>
        <w:rPr>
          <w:sz w:val="24"/>
          <w:szCs w:val="24"/>
        </w:rPr>
      </w:pPr>
      <w:r w:rsidRPr="00F63EBF">
        <w:rPr>
          <w:sz w:val="24"/>
          <w:szCs w:val="24"/>
        </w:rPr>
        <w:t>Data Model</w:t>
      </w:r>
    </w:p>
    <w:p w:rsidR="00084DCF" w:rsidRDefault="00885CF9" w:rsidP="00611E2A">
      <w:pPr>
        <w:pStyle w:val="ListParagraph"/>
        <w:numPr>
          <w:ilvl w:val="0"/>
          <w:numId w:val="1"/>
        </w:numPr>
        <w:rPr>
          <w:sz w:val="24"/>
          <w:szCs w:val="24"/>
        </w:rPr>
      </w:pPr>
      <w:r w:rsidRPr="00F63EBF">
        <w:rPr>
          <w:sz w:val="24"/>
          <w:szCs w:val="24"/>
        </w:rPr>
        <w:t>State Machine Model</w:t>
      </w:r>
    </w:p>
    <w:p w:rsidR="00F66578" w:rsidRPr="00611E2A" w:rsidRDefault="00F66578" w:rsidP="00611E2A">
      <w:pPr>
        <w:pStyle w:val="ListParagraph"/>
        <w:numPr>
          <w:ilvl w:val="0"/>
          <w:numId w:val="1"/>
        </w:numPr>
        <w:rPr>
          <w:sz w:val="24"/>
          <w:szCs w:val="24"/>
        </w:rPr>
      </w:pPr>
      <w:r>
        <w:rPr>
          <w:sz w:val="24"/>
          <w:szCs w:val="24"/>
        </w:rPr>
        <w:t>Glossary</w:t>
      </w:r>
    </w:p>
    <w:p w:rsidR="00611E2A" w:rsidRDefault="00611E2A">
      <w:pPr>
        <w:rPr>
          <w:rFonts w:asciiTheme="majorHAnsi" w:eastAsiaTheme="majorEastAsia" w:hAnsiTheme="majorHAnsi" w:cstheme="majorBidi"/>
          <w:b/>
          <w:bCs/>
          <w:color w:val="365F91" w:themeColor="accent1" w:themeShade="BF"/>
          <w:sz w:val="28"/>
          <w:szCs w:val="28"/>
        </w:rPr>
      </w:pPr>
      <w:r>
        <w:br w:type="page"/>
      </w:r>
    </w:p>
    <w:p w:rsidR="00655300" w:rsidRDefault="00ED3A42" w:rsidP="00ED3A42">
      <w:pPr>
        <w:pStyle w:val="Heading1"/>
      </w:pPr>
      <w:r>
        <w:lastRenderedPageBreak/>
        <w:t xml:space="preserve">1. </w:t>
      </w:r>
      <w:r w:rsidR="00655300">
        <w:t>Executive Overview</w:t>
      </w:r>
    </w:p>
    <w:p w:rsidR="00655300" w:rsidRDefault="00655300" w:rsidP="0034562B"/>
    <w:p w:rsidR="008605C0" w:rsidRPr="00F63EBF" w:rsidRDefault="00885CF9" w:rsidP="0034562B">
      <w:pPr>
        <w:rPr>
          <w:sz w:val="24"/>
          <w:szCs w:val="24"/>
        </w:rPr>
      </w:pPr>
      <w:r w:rsidRPr="00F63EBF">
        <w:rPr>
          <w:sz w:val="24"/>
          <w:szCs w:val="24"/>
        </w:rPr>
        <w:t xml:space="preserve">1.A. </w:t>
      </w:r>
      <w:r w:rsidR="008605C0" w:rsidRPr="000D1C4B">
        <w:rPr>
          <w:sz w:val="24"/>
          <w:szCs w:val="24"/>
          <w:u w:val="single"/>
        </w:rPr>
        <w:t>Overview</w:t>
      </w:r>
    </w:p>
    <w:p w:rsidR="008605C0" w:rsidRDefault="008605C0" w:rsidP="008605C0">
      <w:pPr>
        <w:rPr>
          <w:sz w:val="24"/>
          <w:szCs w:val="24"/>
        </w:rPr>
      </w:pPr>
      <w:r w:rsidRPr="00F63EBF">
        <w:rPr>
          <w:sz w:val="24"/>
          <w:szCs w:val="24"/>
        </w:rPr>
        <w:t>The Domain Analysis model addresses the requirements for evaluating a patient before undergoing a procedure that requires the use of anesthesia. The scope of the Preanesthesia Evaluation domain analysis model (DAM) is to identify and define the attributes of preanesthesia evaluation that are unique to the anesthesia domain. Much of the evaluation consists of information that is common to all medical specialties, and these attributes will be defined later.</w:t>
      </w:r>
    </w:p>
    <w:p w:rsidR="00432591" w:rsidRDefault="00432591" w:rsidP="008605C0">
      <w:pPr>
        <w:rPr>
          <w:sz w:val="24"/>
          <w:szCs w:val="24"/>
        </w:rPr>
      </w:pPr>
    </w:p>
    <w:p w:rsidR="00432591" w:rsidRPr="00F63EBF" w:rsidRDefault="00432591" w:rsidP="00E60E0C">
      <w:pPr>
        <w:autoSpaceDE w:val="0"/>
        <w:autoSpaceDN w:val="0"/>
        <w:adjustRightInd w:val="0"/>
        <w:rPr>
          <w:sz w:val="24"/>
          <w:szCs w:val="24"/>
        </w:rPr>
      </w:pPr>
      <w:r>
        <w:rPr>
          <w:sz w:val="24"/>
          <w:szCs w:val="24"/>
        </w:rPr>
        <w:t xml:space="preserve">1.B. </w:t>
      </w:r>
      <w:r w:rsidRPr="000D1C4B">
        <w:rPr>
          <w:sz w:val="24"/>
          <w:szCs w:val="24"/>
          <w:u w:val="single"/>
        </w:rPr>
        <w:t>Purpose</w:t>
      </w:r>
      <w:r>
        <w:rPr>
          <w:sz w:val="24"/>
          <w:szCs w:val="24"/>
        </w:rPr>
        <w:t>: The cardiovascular domain seeks to provide additional specification, in the form of data elements and related artifacts, to inform the development and adoption of data standards and enable our diverse stakeholder community to leverage health IT for the care for patients and business processes.</w:t>
      </w:r>
      <w:r w:rsidR="00E60E0C">
        <w:rPr>
          <w:sz w:val="24"/>
          <w:szCs w:val="24"/>
        </w:rPr>
        <w:t xml:space="preserve"> … </w:t>
      </w:r>
      <w:r w:rsidR="00E60E0C" w:rsidRPr="00E60E0C">
        <w:rPr>
          <w:sz w:val="24"/>
          <w:szCs w:val="24"/>
        </w:rPr>
        <w:t>The driving purpose for the Cardiology DAM is facilitation of structured data</w:t>
      </w:r>
      <w:r w:rsidR="00E60E0C">
        <w:rPr>
          <w:sz w:val="24"/>
          <w:szCs w:val="24"/>
        </w:rPr>
        <w:t xml:space="preserve"> </w:t>
      </w:r>
      <w:r w:rsidR="00E60E0C" w:rsidRPr="00E60E0C">
        <w:rPr>
          <w:sz w:val="24"/>
          <w:szCs w:val="24"/>
        </w:rPr>
        <w:t>collection serving the care delivery process and also secondary uses of data collected during that</w:t>
      </w:r>
      <w:r w:rsidR="00E60E0C">
        <w:rPr>
          <w:sz w:val="24"/>
          <w:szCs w:val="24"/>
        </w:rPr>
        <w:t xml:space="preserve"> </w:t>
      </w:r>
      <w:r w:rsidR="00E60E0C" w:rsidRPr="00E60E0C">
        <w:rPr>
          <w:sz w:val="24"/>
          <w:szCs w:val="24"/>
        </w:rPr>
        <w:t>process.</w:t>
      </w:r>
    </w:p>
    <w:p w:rsidR="008605C0" w:rsidRDefault="008605C0" w:rsidP="008605C0">
      <w:pPr>
        <w:rPr>
          <w:sz w:val="24"/>
          <w:szCs w:val="24"/>
        </w:rPr>
      </w:pPr>
    </w:p>
    <w:p w:rsidR="003733B7" w:rsidRDefault="00BE1A6E" w:rsidP="008605C0">
      <w:pPr>
        <w:rPr>
          <w:sz w:val="24"/>
          <w:szCs w:val="24"/>
        </w:rPr>
      </w:pPr>
      <w:r>
        <w:rPr>
          <w:sz w:val="24"/>
          <w:szCs w:val="24"/>
        </w:rPr>
        <w:t xml:space="preserve">1.C. </w:t>
      </w:r>
      <w:r w:rsidR="003733B7" w:rsidRPr="000D1C4B">
        <w:rPr>
          <w:sz w:val="24"/>
          <w:szCs w:val="24"/>
          <w:u w:val="single"/>
        </w:rPr>
        <w:t>Current</w:t>
      </w:r>
      <w:r w:rsidR="003733B7">
        <w:rPr>
          <w:sz w:val="24"/>
          <w:szCs w:val="24"/>
        </w:rPr>
        <w:t xml:space="preserve"> </w:t>
      </w:r>
      <w:r w:rsidR="003733B7" w:rsidRPr="000D1C4B">
        <w:rPr>
          <w:sz w:val="24"/>
          <w:szCs w:val="24"/>
          <w:u w:val="single"/>
        </w:rPr>
        <w:t>Problem</w:t>
      </w:r>
      <w:r w:rsidR="003733B7">
        <w:rPr>
          <w:sz w:val="24"/>
          <w:szCs w:val="24"/>
        </w:rPr>
        <w:t>:</w:t>
      </w:r>
    </w:p>
    <w:p w:rsidR="003733B7" w:rsidRDefault="003733B7" w:rsidP="003733B7">
      <w:pPr>
        <w:rPr>
          <w:sz w:val="24"/>
          <w:szCs w:val="24"/>
        </w:rPr>
      </w:pPr>
      <w:r w:rsidRPr="003733B7">
        <w:rPr>
          <w:sz w:val="24"/>
          <w:szCs w:val="24"/>
        </w:rPr>
        <w:t>Promoting syntactic and semantic interoperability both within patient care and between research</w:t>
      </w:r>
      <w:r>
        <w:rPr>
          <w:sz w:val="24"/>
          <w:szCs w:val="24"/>
        </w:rPr>
        <w:t xml:space="preserve"> </w:t>
      </w:r>
      <w:r w:rsidRPr="003733B7">
        <w:rPr>
          <w:sz w:val="24"/>
          <w:szCs w:val="24"/>
        </w:rPr>
        <w:t>and patient care is touted as a goal of biomedical informatics and electronic health records</w:t>
      </w:r>
      <w:r>
        <w:rPr>
          <w:sz w:val="24"/>
          <w:szCs w:val="24"/>
        </w:rPr>
        <w:t xml:space="preserve"> </w:t>
      </w:r>
      <w:r w:rsidRPr="003733B7">
        <w:rPr>
          <w:sz w:val="24"/>
          <w:szCs w:val="24"/>
        </w:rPr>
        <w:t>(Shortliffe 2006, Abdelhak 2007, Tan 2001, Coiera 2003). Using nationally and internationally</w:t>
      </w:r>
      <w:r>
        <w:rPr>
          <w:sz w:val="24"/>
          <w:szCs w:val="24"/>
        </w:rPr>
        <w:t xml:space="preserve"> </w:t>
      </w:r>
      <w:r w:rsidRPr="003733B7">
        <w:rPr>
          <w:sz w:val="24"/>
          <w:szCs w:val="24"/>
        </w:rPr>
        <w:t>developed consensus standards continues to be seen as the most efficient way of achieving the</w:t>
      </w:r>
      <w:r>
        <w:rPr>
          <w:sz w:val="24"/>
          <w:szCs w:val="24"/>
        </w:rPr>
        <w:t xml:space="preserve"> </w:t>
      </w:r>
      <w:r w:rsidRPr="003733B7">
        <w:rPr>
          <w:sz w:val="24"/>
          <w:szCs w:val="24"/>
        </w:rPr>
        <w:t>goal of interoperability. Creation of consensus standards including both explicit semantics and</w:t>
      </w:r>
      <w:r>
        <w:rPr>
          <w:sz w:val="24"/>
          <w:szCs w:val="24"/>
        </w:rPr>
        <w:t xml:space="preserve"> </w:t>
      </w:r>
      <w:r w:rsidRPr="003733B7">
        <w:rPr>
          <w:sz w:val="24"/>
          <w:szCs w:val="24"/>
        </w:rPr>
        <w:t>technical representations for a given domain is an enormous undertaking. Fortunately, the greater</w:t>
      </w:r>
      <w:r>
        <w:rPr>
          <w:sz w:val="24"/>
          <w:szCs w:val="24"/>
        </w:rPr>
        <w:t xml:space="preserve"> </w:t>
      </w:r>
      <w:r w:rsidRPr="003733B7">
        <w:rPr>
          <w:sz w:val="24"/>
          <w:szCs w:val="24"/>
        </w:rPr>
        <w:t>the overlap in stakeholder needs and their commitment to developing a single shared work</w:t>
      </w:r>
      <w:r>
        <w:rPr>
          <w:sz w:val="24"/>
          <w:szCs w:val="24"/>
        </w:rPr>
        <w:t xml:space="preserve"> </w:t>
      </w:r>
      <w:r w:rsidRPr="003733B7">
        <w:rPr>
          <w:sz w:val="24"/>
          <w:szCs w:val="24"/>
        </w:rPr>
        <w:t>product, the more achievable true interoperability becomes.</w:t>
      </w:r>
    </w:p>
    <w:p w:rsidR="003733B7" w:rsidRPr="003733B7" w:rsidRDefault="003733B7" w:rsidP="003733B7">
      <w:pPr>
        <w:rPr>
          <w:sz w:val="24"/>
          <w:szCs w:val="24"/>
        </w:rPr>
      </w:pPr>
    </w:p>
    <w:p w:rsidR="003733B7" w:rsidRDefault="003733B7" w:rsidP="003733B7">
      <w:pPr>
        <w:rPr>
          <w:sz w:val="24"/>
          <w:szCs w:val="24"/>
        </w:rPr>
      </w:pPr>
      <w:r w:rsidRPr="003733B7">
        <w:rPr>
          <w:sz w:val="24"/>
          <w:szCs w:val="24"/>
        </w:rPr>
        <w:t>Despite the long history of developing clinical data standards, few international consensus</w:t>
      </w:r>
      <w:r>
        <w:rPr>
          <w:sz w:val="24"/>
          <w:szCs w:val="24"/>
        </w:rPr>
        <w:t xml:space="preserve"> </w:t>
      </w:r>
      <w:r w:rsidRPr="003733B7">
        <w:rPr>
          <w:sz w:val="24"/>
          <w:szCs w:val="24"/>
        </w:rPr>
        <w:t>standards containing fully defined clinical concepts represented as data elements exist.</w:t>
      </w:r>
      <w:r>
        <w:rPr>
          <w:sz w:val="24"/>
          <w:szCs w:val="24"/>
        </w:rPr>
        <w:t xml:space="preserve"> </w:t>
      </w:r>
      <w:r w:rsidRPr="003733B7">
        <w:rPr>
          <w:sz w:val="24"/>
          <w:szCs w:val="24"/>
        </w:rPr>
        <w:t>Professionals from many therapeutic areas are taking the initiative to create more comprehensive</w:t>
      </w:r>
      <w:r>
        <w:rPr>
          <w:sz w:val="24"/>
          <w:szCs w:val="24"/>
        </w:rPr>
        <w:t xml:space="preserve"> </w:t>
      </w:r>
      <w:r w:rsidRPr="003733B7">
        <w:rPr>
          <w:sz w:val="24"/>
          <w:szCs w:val="24"/>
        </w:rPr>
        <w:t>terminology sets. These sets will contain robust clinical definitions with the degree of specificity</w:t>
      </w:r>
      <w:r>
        <w:rPr>
          <w:sz w:val="24"/>
          <w:szCs w:val="24"/>
        </w:rPr>
        <w:t xml:space="preserve"> </w:t>
      </w:r>
      <w:r w:rsidRPr="003733B7">
        <w:rPr>
          <w:sz w:val="24"/>
          <w:szCs w:val="24"/>
        </w:rPr>
        <w:t>required to support semantic interoperability and facilitate secondary data use. The overarching</w:t>
      </w:r>
      <w:r>
        <w:rPr>
          <w:sz w:val="24"/>
          <w:szCs w:val="24"/>
        </w:rPr>
        <w:t xml:space="preserve"> </w:t>
      </w:r>
      <w:r w:rsidRPr="003733B7">
        <w:rPr>
          <w:sz w:val="24"/>
          <w:szCs w:val="24"/>
        </w:rPr>
        <w:t>goal of the Cardiovascular Data Standards program is to support standards development and</w:t>
      </w:r>
      <w:r>
        <w:rPr>
          <w:sz w:val="24"/>
          <w:szCs w:val="24"/>
        </w:rPr>
        <w:t xml:space="preserve"> </w:t>
      </w:r>
      <w:r w:rsidRPr="003733B7">
        <w:rPr>
          <w:sz w:val="24"/>
          <w:szCs w:val="24"/>
        </w:rPr>
        <w:t>facilitate secondary use of data collected during health care delivery.</w:t>
      </w:r>
    </w:p>
    <w:p w:rsidR="003733B7" w:rsidRDefault="003733B7" w:rsidP="003733B7">
      <w:pPr>
        <w:rPr>
          <w:sz w:val="24"/>
          <w:szCs w:val="24"/>
        </w:rPr>
      </w:pPr>
    </w:p>
    <w:p w:rsidR="00BE1A6E" w:rsidRDefault="00BE1A6E" w:rsidP="00BE1A6E">
      <w:pPr>
        <w:rPr>
          <w:sz w:val="24"/>
          <w:szCs w:val="24"/>
        </w:rPr>
      </w:pPr>
      <w:r>
        <w:rPr>
          <w:sz w:val="24"/>
          <w:szCs w:val="24"/>
        </w:rPr>
        <w:t xml:space="preserve">1.D. </w:t>
      </w:r>
      <w:r w:rsidRPr="000D1C4B">
        <w:rPr>
          <w:sz w:val="24"/>
          <w:szCs w:val="24"/>
          <w:u w:val="single"/>
        </w:rPr>
        <w:t>Target</w:t>
      </w:r>
      <w:r>
        <w:rPr>
          <w:sz w:val="24"/>
          <w:szCs w:val="24"/>
        </w:rPr>
        <w:t xml:space="preserve"> </w:t>
      </w:r>
      <w:r w:rsidRPr="000D1C4B">
        <w:rPr>
          <w:sz w:val="24"/>
          <w:szCs w:val="24"/>
          <w:u w:val="single"/>
        </w:rPr>
        <w:t>Audience</w:t>
      </w:r>
    </w:p>
    <w:p w:rsidR="00BE1A6E" w:rsidRDefault="00BE1A6E" w:rsidP="00BE1A6E">
      <w:pPr>
        <w:rPr>
          <w:sz w:val="24"/>
          <w:szCs w:val="24"/>
        </w:rPr>
      </w:pPr>
      <w:r w:rsidRPr="003733B7">
        <w:rPr>
          <w:sz w:val="24"/>
          <w:szCs w:val="24"/>
        </w:rPr>
        <w:t>We hope that the information and content will benefit stakeholders working in the clinical</w:t>
      </w:r>
      <w:r>
        <w:rPr>
          <w:sz w:val="24"/>
          <w:szCs w:val="24"/>
        </w:rPr>
        <w:t xml:space="preserve"> </w:t>
      </w:r>
      <w:r w:rsidRPr="003733B7">
        <w:rPr>
          <w:sz w:val="24"/>
          <w:szCs w:val="24"/>
        </w:rPr>
        <w:t>domain of cardiology; defining data interchange standards or EHR functionality; and developing</w:t>
      </w:r>
      <w:r>
        <w:rPr>
          <w:sz w:val="24"/>
          <w:szCs w:val="24"/>
        </w:rPr>
        <w:t xml:space="preserve"> </w:t>
      </w:r>
      <w:r w:rsidRPr="003733B7">
        <w:rPr>
          <w:sz w:val="24"/>
          <w:szCs w:val="24"/>
        </w:rPr>
        <w:t>terminologies and ontologies.</w:t>
      </w:r>
    </w:p>
    <w:p w:rsidR="00BE1A6E" w:rsidRPr="00F63EBF" w:rsidRDefault="00BE1A6E" w:rsidP="003733B7">
      <w:pPr>
        <w:rPr>
          <w:sz w:val="24"/>
          <w:szCs w:val="24"/>
        </w:rPr>
      </w:pPr>
    </w:p>
    <w:p w:rsidR="008605C0" w:rsidRPr="00F63EBF" w:rsidRDefault="00885CF9" w:rsidP="0034562B">
      <w:pPr>
        <w:rPr>
          <w:sz w:val="24"/>
          <w:szCs w:val="24"/>
        </w:rPr>
      </w:pPr>
      <w:r w:rsidRPr="00F63EBF">
        <w:rPr>
          <w:sz w:val="24"/>
          <w:szCs w:val="24"/>
        </w:rPr>
        <w:t>1.</w:t>
      </w:r>
      <w:r w:rsidR="00BE1A6E">
        <w:rPr>
          <w:sz w:val="24"/>
          <w:szCs w:val="24"/>
        </w:rPr>
        <w:t>E</w:t>
      </w:r>
      <w:r w:rsidRPr="00F63EBF">
        <w:rPr>
          <w:sz w:val="24"/>
          <w:szCs w:val="24"/>
        </w:rPr>
        <w:t xml:space="preserve">. </w:t>
      </w:r>
      <w:r w:rsidR="008605C0" w:rsidRPr="000D1C4B">
        <w:rPr>
          <w:sz w:val="24"/>
          <w:szCs w:val="24"/>
          <w:u w:val="single"/>
        </w:rPr>
        <w:t>Scope</w:t>
      </w:r>
    </w:p>
    <w:p w:rsidR="008605C0" w:rsidRPr="00F63EBF" w:rsidRDefault="008605C0" w:rsidP="008605C0">
      <w:pPr>
        <w:rPr>
          <w:sz w:val="24"/>
          <w:szCs w:val="24"/>
        </w:rPr>
      </w:pPr>
      <w:r w:rsidRPr="00F63EBF">
        <w:rPr>
          <w:sz w:val="24"/>
          <w:szCs w:val="24"/>
        </w:rPr>
        <w:t>The scope of the Pre</w:t>
      </w:r>
      <w:r w:rsidRPr="00F63EBF">
        <w:rPr>
          <w:rFonts w:ascii="Cambria Math" w:hAnsi="Cambria Math" w:cs="Cambria Math"/>
          <w:sz w:val="24"/>
          <w:szCs w:val="24"/>
        </w:rPr>
        <w:t>‐</w:t>
      </w:r>
      <w:r w:rsidRPr="00F63EBF">
        <w:rPr>
          <w:sz w:val="24"/>
          <w:szCs w:val="24"/>
        </w:rPr>
        <w:t xml:space="preserve">Anesthesia Evaluation process can be categorized by the tasks accomplished, including some or all of the following: performing a medical history and focused physical examination, providing patient education, and obtaining consent </w:t>
      </w:r>
      <w:r w:rsidRPr="00F63EBF">
        <w:rPr>
          <w:sz w:val="24"/>
          <w:szCs w:val="24"/>
        </w:rPr>
        <w:lastRenderedPageBreak/>
        <w:t>(optional in some hospitals). Some patients may be evaluated in stages: over the phone initially by one provider, and then in person on the day of surgery by another. No matter how many stages it takes to accomplish, all required components must be completed before the patient has surgery.</w:t>
      </w:r>
    </w:p>
    <w:p w:rsidR="008605C0" w:rsidRPr="00F63EBF" w:rsidRDefault="008605C0" w:rsidP="008605C0">
      <w:pPr>
        <w:rPr>
          <w:sz w:val="24"/>
          <w:szCs w:val="24"/>
        </w:rPr>
      </w:pPr>
    </w:p>
    <w:p w:rsidR="008605C0" w:rsidRPr="00F63EBF" w:rsidRDefault="00885CF9" w:rsidP="008605C0">
      <w:pPr>
        <w:rPr>
          <w:sz w:val="24"/>
          <w:szCs w:val="24"/>
        </w:rPr>
      </w:pPr>
      <w:r w:rsidRPr="00F63EBF">
        <w:rPr>
          <w:sz w:val="24"/>
          <w:szCs w:val="24"/>
        </w:rPr>
        <w:t>1.</w:t>
      </w:r>
      <w:r w:rsidR="00BE1A6E">
        <w:rPr>
          <w:sz w:val="24"/>
          <w:szCs w:val="24"/>
        </w:rPr>
        <w:t>F</w:t>
      </w:r>
      <w:r w:rsidRPr="00F63EBF">
        <w:rPr>
          <w:sz w:val="24"/>
          <w:szCs w:val="24"/>
        </w:rPr>
        <w:t xml:space="preserve">. </w:t>
      </w:r>
      <w:r w:rsidR="008605C0" w:rsidRPr="00F63EBF">
        <w:rPr>
          <w:sz w:val="24"/>
          <w:szCs w:val="24"/>
        </w:rPr>
        <w:t>Pre</w:t>
      </w:r>
      <w:r w:rsidR="008605C0" w:rsidRPr="00F63EBF">
        <w:rPr>
          <w:rFonts w:ascii="Cambria Math" w:hAnsi="Cambria Math" w:cs="Cambria Math"/>
          <w:sz w:val="24"/>
          <w:szCs w:val="24"/>
        </w:rPr>
        <w:t>‐</w:t>
      </w:r>
      <w:r w:rsidR="008605C0" w:rsidRPr="00F63EBF">
        <w:rPr>
          <w:sz w:val="24"/>
          <w:szCs w:val="24"/>
        </w:rPr>
        <w:t xml:space="preserve">Anesthesia Evaluation </w:t>
      </w:r>
      <w:r w:rsidR="008605C0" w:rsidRPr="000D1C4B">
        <w:rPr>
          <w:sz w:val="24"/>
          <w:szCs w:val="24"/>
          <w:u w:val="single"/>
        </w:rPr>
        <w:t>Process</w:t>
      </w:r>
      <w:r w:rsidR="008605C0" w:rsidRPr="00F63EBF">
        <w:rPr>
          <w:sz w:val="24"/>
          <w:szCs w:val="24"/>
        </w:rPr>
        <w:t xml:space="preserve"> </w:t>
      </w:r>
      <w:r w:rsidR="008605C0" w:rsidRPr="000D1C4B">
        <w:rPr>
          <w:sz w:val="24"/>
          <w:szCs w:val="24"/>
          <w:u w:val="single"/>
        </w:rPr>
        <w:t>Goals</w:t>
      </w:r>
    </w:p>
    <w:p w:rsidR="008605C0" w:rsidRPr="00F63EBF" w:rsidRDefault="008605C0" w:rsidP="008605C0">
      <w:pPr>
        <w:rPr>
          <w:sz w:val="24"/>
          <w:szCs w:val="24"/>
        </w:rPr>
      </w:pPr>
      <w:r w:rsidRPr="00F63EBF">
        <w:rPr>
          <w:sz w:val="24"/>
          <w:szCs w:val="24"/>
        </w:rPr>
        <w:t>The goals of pre-operative evaluation are:</w:t>
      </w:r>
    </w:p>
    <w:p w:rsidR="008605C0" w:rsidRPr="00F63EBF" w:rsidRDefault="008605C0" w:rsidP="008605C0">
      <w:pPr>
        <w:rPr>
          <w:sz w:val="24"/>
          <w:szCs w:val="24"/>
        </w:rPr>
      </w:pPr>
      <w:r w:rsidRPr="00F63EBF">
        <w:rPr>
          <w:sz w:val="24"/>
          <w:szCs w:val="24"/>
        </w:rPr>
        <w:t>- Perform pre-operative (or pre-procedure) history and physical</w:t>
      </w:r>
    </w:p>
    <w:p w:rsidR="008605C0" w:rsidRPr="00F63EBF" w:rsidRDefault="008605C0" w:rsidP="008605C0">
      <w:pPr>
        <w:rPr>
          <w:sz w:val="24"/>
          <w:szCs w:val="24"/>
        </w:rPr>
      </w:pPr>
      <w:r w:rsidRPr="00F63EBF">
        <w:rPr>
          <w:sz w:val="24"/>
          <w:szCs w:val="24"/>
        </w:rPr>
        <w:t>- Perform necessary labs, studies, and consults, and obtain additional records as needed</w:t>
      </w:r>
    </w:p>
    <w:p w:rsidR="008605C0" w:rsidRPr="00F63EBF" w:rsidRDefault="008605C0" w:rsidP="008605C0">
      <w:pPr>
        <w:rPr>
          <w:sz w:val="24"/>
          <w:szCs w:val="24"/>
        </w:rPr>
      </w:pPr>
      <w:r w:rsidRPr="00F63EBF">
        <w:rPr>
          <w:sz w:val="24"/>
          <w:szCs w:val="24"/>
        </w:rPr>
        <w:t>- Provide pre-operative teaching, such as pre-anesthesia fasting recommendations and medication instructions</w:t>
      </w:r>
    </w:p>
    <w:p w:rsidR="008605C0" w:rsidRPr="00F63EBF" w:rsidRDefault="008605C0" w:rsidP="008605C0">
      <w:pPr>
        <w:rPr>
          <w:sz w:val="24"/>
          <w:szCs w:val="24"/>
        </w:rPr>
      </w:pPr>
      <w:r w:rsidRPr="00F63EBF">
        <w:rPr>
          <w:sz w:val="24"/>
          <w:szCs w:val="24"/>
        </w:rPr>
        <w:t>- Obtain signed consent, including discussion of possible or planned anesthesia techniques</w:t>
      </w:r>
    </w:p>
    <w:p w:rsidR="008605C0" w:rsidRDefault="008605C0" w:rsidP="0034562B">
      <w:pPr>
        <w:rPr>
          <w:sz w:val="24"/>
          <w:szCs w:val="24"/>
        </w:rPr>
      </w:pPr>
    </w:p>
    <w:p w:rsidR="003733B7" w:rsidRPr="00F63EBF" w:rsidRDefault="003733B7" w:rsidP="0034562B">
      <w:pPr>
        <w:rPr>
          <w:sz w:val="24"/>
          <w:szCs w:val="24"/>
        </w:rPr>
      </w:pPr>
    </w:p>
    <w:p w:rsidR="00084DCF" w:rsidRDefault="00084DCF">
      <w:pPr>
        <w:rPr>
          <w:rFonts w:asciiTheme="majorHAnsi" w:eastAsiaTheme="majorEastAsia" w:hAnsiTheme="majorHAnsi" w:cstheme="majorBidi"/>
          <w:b/>
          <w:bCs/>
          <w:color w:val="365F91" w:themeColor="accent1" w:themeShade="BF"/>
          <w:sz w:val="28"/>
          <w:szCs w:val="28"/>
        </w:rPr>
      </w:pPr>
      <w:r>
        <w:br w:type="page"/>
      </w:r>
    </w:p>
    <w:p w:rsidR="008605C0" w:rsidRPr="00F63EBF" w:rsidRDefault="00084DCF" w:rsidP="00084DCF">
      <w:pPr>
        <w:pStyle w:val="Heading1"/>
      </w:pPr>
      <w:r>
        <w:lastRenderedPageBreak/>
        <w:t xml:space="preserve">2. </w:t>
      </w:r>
      <w:r w:rsidR="008605C0" w:rsidRPr="00F63EBF">
        <w:t>Business Process Overview</w:t>
      </w:r>
      <w:r w:rsidR="00655300" w:rsidRPr="00F63EBF">
        <w:t>/Storyboard</w:t>
      </w:r>
    </w:p>
    <w:p w:rsidR="00C521F0" w:rsidRPr="00F63EBF" w:rsidRDefault="00C521F0" w:rsidP="0034562B">
      <w:pPr>
        <w:rPr>
          <w:sz w:val="24"/>
          <w:szCs w:val="24"/>
        </w:rPr>
      </w:pPr>
    </w:p>
    <w:p w:rsidR="00C521F0" w:rsidRPr="00F63EBF" w:rsidRDefault="00C521F0" w:rsidP="00C521F0">
      <w:pPr>
        <w:rPr>
          <w:sz w:val="24"/>
          <w:szCs w:val="24"/>
        </w:rPr>
      </w:pPr>
      <w:r w:rsidRPr="00F63EBF">
        <w:rPr>
          <w:sz w:val="24"/>
          <w:szCs w:val="24"/>
        </w:rPr>
        <w:t>This use case</w:t>
      </w:r>
      <w:r w:rsidR="000D1C4B">
        <w:rPr>
          <w:sz w:val="24"/>
          <w:szCs w:val="24"/>
        </w:rPr>
        <w:t xml:space="preserve"> (sic!)</w:t>
      </w:r>
      <w:r w:rsidRPr="00F63EBF">
        <w:rPr>
          <w:sz w:val="24"/>
          <w:szCs w:val="24"/>
        </w:rPr>
        <w:t xml:space="preserve"> illustrates the generic process of preanesthesia evaluation. The precondition for each scenario is that the patient is scheduled for surgery; individual activity diagrams will demonstrate the flow depending on the location of the patient and type of evaluation (outpatient clinic, outpatient telephone interview, or inpatient bedside).</w:t>
      </w:r>
    </w:p>
    <w:p w:rsidR="00C521F0" w:rsidRPr="00F63EBF" w:rsidRDefault="00C521F0" w:rsidP="00C521F0">
      <w:pPr>
        <w:rPr>
          <w:sz w:val="24"/>
          <w:szCs w:val="24"/>
        </w:rPr>
      </w:pPr>
    </w:p>
    <w:p w:rsidR="00C521F0" w:rsidRPr="00F63EBF" w:rsidRDefault="00C521F0" w:rsidP="00C521F0">
      <w:pPr>
        <w:rPr>
          <w:sz w:val="24"/>
          <w:szCs w:val="24"/>
        </w:rPr>
      </w:pPr>
      <w:r w:rsidRPr="00F63EBF">
        <w:rPr>
          <w:sz w:val="24"/>
          <w:szCs w:val="24"/>
        </w:rPr>
        <w:t>In the case of an outpatient clinic setting, the visit begins when the patient arrives for the appointment, possibly accompanied by a surrogate (family member, friend, co-worker, etc) or a legal representative (guardian, power or attorney, or healthcare proxy). The surrogate and legal representative may or may not be the same person. The surrogate may provide information in the event that the patient is unable to do so, but is not legally able to give consent. A legal representative may do both.</w:t>
      </w:r>
    </w:p>
    <w:p w:rsidR="00C521F0" w:rsidRPr="00F63EBF" w:rsidRDefault="00C521F0" w:rsidP="00C521F0">
      <w:pPr>
        <w:rPr>
          <w:sz w:val="24"/>
          <w:szCs w:val="24"/>
        </w:rPr>
      </w:pPr>
    </w:p>
    <w:p w:rsidR="00C521F0" w:rsidRPr="00F63EBF" w:rsidRDefault="00C521F0" w:rsidP="00C521F0">
      <w:pPr>
        <w:rPr>
          <w:sz w:val="24"/>
          <w:szCs w:val="24"/>
        </w:rPr>
      </w:pPr>
      <w:r w:rsidRPr="00F63EBF">
        <w:rPr>
          <w:sz w:val="24"/>
          <w:szCs w:val="24"/>
        </w:rPr>
        <w:t>In the clinic, the patient registers at the front desk to initiate the appointment. At this point, the patient may receive a medical history questionnaire to complete, or this information may have been entered in an on-line form. If the patient is unable to complete the form, the surrogate or legal representative may complete the form. A foreign-language interpreter may be asked to assist throughout the process. The completed form goes into the patient’s medical record.</w:t>
      </w:r>
    </w:p>
    <w:p w:rsidR="00C521F0" w:rsidRPr="00F63EBF" w:rsidRDefault="00C521F0" w:rsidP="00C521F0">
      <w:pPr>
        <w:rPr>
          <w:sz w:val="24"/>
          <w:szCs w:val="24"/>
        </w:rPr>
      </w:pPr>
    </w:p>
    <w:p w:rsidR="00C521F0" w:rsidRPr="00F63EBF" w:rsidRDefault="00C521F0" w:rsidP="00C521F0">
      <w:pPr>
        <w:rPr>
          <w:sz w:val="24"/>
          <w:szCs w:val="24"/>
        </w:rPr>
      </w:pPr>
      <w:r w:rsidRPr="00F63EBF">
        <w:rPr>
          <w:sz w:val="24"/>
          <w:szCs w:val="24"/>
        </w:rPr>
        <w:t>The clinic visit proceeds when the clinic nurse takes vital signs. A screening clinician (for example a nurse practitioner, certified registered nurse anesthetist, physician, or physician’s assistant) will usually see the patient face-to-face to complete a history and physical. If needed, the clinician will refer the patient for a consult to obtain additional information about the patient’s physiologic status. The screening clinician also may order pre-op labs and tests or request additional records. The clinician or a nurse will provide</w:t>
      </w:r>
    </w:p>
    <w:p w:rsidR="00C521F0" w:rsidRPr="00F63EBF" w:rsidRDefault="00C521F0" w:rsidP="00C521F0">
      <w:pPr>
        <w:rPr>
          <w:sz w:val="24"/>
          <w:szCs w:val="24"/>
        </w:rPr>
      </w:pPr>
      <w:r w:rsidRPr="00F63EBF">
        <w:rPr>
          <w:sz w:val="24"/>
          <w:szCs w:val="24"/>
        </w:rPr>
        <w:t>educational information to the patient and/or the surrogate/legal representative. The screening clinician documents the evaluation findings by entering obtained information into the preanesthesia evaluation record.</w:t>
      </w:r>
    </w:p>
    <w:p w:rsidR="00C521F0" w:rsidRPr="00F63EBF" w:rsidRDefault="00C521F0" w:rsidP="00C521F0">
      <w:pPr>
        <w:rPr>
          <w:sz w:val="24"/>
          <w:szCs w:val="24"/>
        </w:rPr>
      </w:pPr>
    </w:p>
    <w:p w:rsidR="00C521F0" w:rsidRPr="00F63EBF" w:rsidRDefault="00C521F0" w:rsidP="00C521F0">
      <w:pPr>
        <w:rPr>
          <w:sz w:val="24"/>
          <w:szCs w:val="24"/>
        </w:rPr>
      </w:pPr>
      <w:r w:rsidRPr="00F63EBF">
        <w:rPr>
          <w:sz w:val="24"/>
          <w:szCs w:val="24"/>
        </w:rPr>
        <w:t>The screening clinician will also discuss anesthesia options with the patient and/or surrogate/legal representative, and in some institutions will sign an anesthesia consent form. If the patient is unable to sign the consent, and a legal representative is not available, the screening clinician may attempt to contact the legal representative over the phone to obtain phone consent. If the legal representative is found, and verbal consent is given, the consent is signed by the physician and a witness. If the legal representative is not</w:t>
      </w:r>
      <w:r w:rsidR="00BE1A6E">
        <w:rPr>
          <w:sz w:val="24"/>
          <w:szCs w:val="24"/>
        </w:rPr>
        <w:t xml:space="preserve"> </w:t>
      </w:r>
      <w:r w:rsidRPr="00F63EBF">
        <w:rPr>
          <w:sz w:val="24"/>
          <w:szCs w:val="24"/>
        </w:rPr>
        <w:t>found, and the surgery is not urgent, the surgery will be postponed until consent can be obtained. In the event of an emergency surgery on an inpatient, the attending and a second physician may sign the consent; this scenario does not usually apply to the outpatient presenting for elective surgery.</w:t>
      </w:r>
    </w:p>
    <w:p w:rsidR="00C521F0" w:rsidRPr="00F63EBF" w:rsidRDefault="00C521F0" w:rsidP="00C521F0">
      <w:pPr>
        <w:rPr>
          <w:sz w:val="24"/>
          <w:szCs w:val="24"/>
        </w:rPr>
      </w:pPr>
    </w:p>
    <w:p w:rsidR="00C521F0" w:rsidRDefault="00C521F0" w:rsidP="00C521F0">
      <w:r w:rsidRPr="00F63EBF">
        <w:rPr>
          <w:sz w:val="24"/>
          <w:szCs w:val="24"/>
        </w:rPr>
        <w:t xml:space="preserve">At the end of the preanesthesia evaluation, the screening clinician – if not an attending physician – may review the assessment with an anesthesia attending prior to surgery. The attending may request additional information, labs, tests, or services. In cases where the screening clinician is not licensed for independent practice (for example, the screening </w:t>
      </w:r>
      <w:r w:rsidRPr="00F63EBF">
        <w:rPr>
          <w:sz w:val="24"/>
          <w:szCs w:val="24"/>
        </w:rPr>
        <w:lastRenderedPageBreak/>
        <w:t>clinician is a nurse, a resident physician, a physician’s assistant, or a nurse practitioner), an attending physician then approves the evaluation.</w:t>
      </w:r>
    </w:p>
    <w:p w:rsidR="00084DCF" w:rsidRDefault="00084DCF">
      <w:pPr>
        <w:rPr>
          <w:rFonts w:asciiTheme="majorHAnsi" w:eastAsiaTheme="majorEastAsia" w:hAnsiTheme="majorHAnsi" w:cstheme="majorBidi"/>
          <w:b/>
          <w:bCs/>
          <w:color w:val="365F91" w:themeColor="accent1" w:themeShade="BF"/>
          <w:sz w:val="28"/>
          <w:szCs w:val="28"/>
        </w:rPr>
      </w:pPr>
      <w:r>
        <w:br w:type="page"/>
      </w:r>
    </w:p>
    <w:p w:rsidR="0071608A" w:rsidRDefault="00084DCF" w:rsidP="00ED3A42">
      <w:pPr>
        <w:pStyle w:val="Heading1"/>
      </w:pPr>
      <w:r>
        <w:lastRenderedPageBreak/>
        <w:t>3</w:t>
      </w:r>
      <w:r w:rsidR="00ED3A42">
        <w:t xml:space="preserve">. </w:t>
      </w:r>
      <w:r w:rsidR="008A04D5">
        <w:t>Use Case Model</w:t>
      </w:r>
    </w:p>
    <w:p w:rsidR="008A04D5" w:rsidRDefault="008A04D5" w:rsidP="0034562B"/>
    <w:p w:rsidR="008A04D5" w:rsidRPr="00F63EBF" w:rsidRDefault="00084DCF" w:rsidP="0034562B">
      <w:pPr>
        <w:rPr>
          <w:sz w:val="24"/>
          <w:szCs w:val="24"/>
        </w:rPr>
      </w:pPr>
      <w:r>
        <w:rPr>
          <w:sz w:val="24"/>
          <w:szCs w:val="24"/>
        </w:rPr>
        <w:t>3</w:t>
      </w:r>
      <w:r w:rsidR="00885CF9" w:rsidRPr="00F63EBF">
        <w:rPr>
          <w:sz w:val="24"/>
          <w:szCs w:val="24"/>
        </w:rPr>
        <w:t xml:space="preserve">.A. </w:t>
      </w:r>
      <w:r w:rsidR="008A04D5" w:rsidRPr="00F63EBF">
        <w:rPr>
          <w:sz w:val="24"/>
          <w:szCs w:val="24"/>
        </w:rPr>
        <w:t>Use Case Diagram</w:t>
      </w:r>
    </w:p>
    <w:p w:rsidR="008A04D5" w:rsidRDefault="008A04D5" w:rsidP="0034562B">
      <w:r>
        <w:rPr>
          <w:noProof/>
        </w:rPr>
        <w:drawing>
          <wp:inline distT="0" distB="0" distL="0" distR="0">
            <wp:extent cx="5486400" cy="463547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486400" cy="4635474"/>
                    </a:xfrm>
                    <a:prstGeom prst="rect">
                      <a:avLst/>
                    </a:prstGeom>
                    <a:noFill/>
                    <a:ln w="9525">
                      <a:noFill/>
                      <a:miter lim="800000"/>
                      <a:headEnd/>
                      <a:tailEnd/>
                    </a:ln>
                  </pic:spPr>
                </pic:pic>
              </a:graphicData>
            </a:graphic>
          </wp:inline>
        </w:drawing>
      </w:r>
    </w:p>
    <w:p w:rsidR="008A04D5" w:rsidRDefault="008A04D5" w:rsidP="0034562B">
      <w:r>
        <w:rPr>
          <w:noProof/>
        </w:rPr>
        <w:drawing>
          <wp:inline distT="0" distB="0" distL="0" distR="0">
            <wp:extent cx="5486400" cy="2310347"/>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486400" cy="2310347"/>
                    </a:xfrm>
                    <a:prstGeom prst="rect">
                      <a:avLst/>
                    </a:prstGeom>
                    <a:noFill/>
                    <a:ln w="9525">
                      <a:noFill/>
                      <a:miter lim="800000"/>
                      <a:headEnd/>
                      <a:tailEnd/>
                    </a:ln>
                  </pic:spPr>
                </pic:pic>
              </a:graphicData>
            </a:graphic>
          </wp:inline>
        </w:drawing>
      </w:r>
    </w:p>
    <w:p w:rsidR="008A04D5" w:rsidRDefault="008A04D5" w:rsidP="0034562B"/>
    <w:p w:rsidR="008A04D5" w:rsidRPr="00F63EBF" w:rsidRDefault="00084DCF" w:rsidP="0034562B">
      <w:pPr>
        <w:rPr>
          <w:sz w:val="24"/>
          <w:szCs w:val="24"/>
        </w:rPr>
      </w:pPr>
      <w:r>
        <w:rPr>
          <w:sz w:val="24"/>
          <w:szCs w:val="24"/>
        </w:rPr>
        <w:t>3</w:t>
      </w:r>
      <w:r w:rsidR="00885CF9" w:rsidRPr="00F63EBF">
        <w:rPr>
          <w:sz w:val="24"/>
          <w:szCs w:val="24"/>
        </w:rPr>
        <w:t xml:space="preserve">.B. </w:t>
      </w:r>
      <w:r w:rsidR="008A04D5" w:rsidRPr="000D1C4B">
        <w:rPr>
          <w:sz w:val="24"/>
          <w:szCs w:val="24"/>
          <w:u w:val="single"/>
        </w:rPr>
        <w:t>Use</w:t>
      </w:r>
      <w:r w:rsidR="008A04D5" w:rsidRPr="00F63EBF">
        <w:rPr>
          <w:sz w:val="24"/>
          <w:szCs w:val="24"/>
        </w:rPr>
        <w:t xml:space="preserve"> </w:t>
      </w:r>
      <w:r w:rsidR="008A04D5" w:rsidRPr="000D1C4B">
        <w:rPr>
          <w:sz w:val="24"/>
          <w:szCs w:val="24"/>
          <w:u w:val="single"/>
        </w:rPr>
        <w:t>Case</w:t>
      </w:r>
      <w:r w:rsidR="008A04D5" w:rsidRPr="00F63EBF">
        <w:rPr>
          <w:sz w:val="24"/>
          <w:szCs w:val="24"/>
        </w:rPr>
        <w:t xml:space="preserve"> </w:t>
      </w:r>
      <w:r w:rsidR="008A04D5" w:rsidRPr="000D1C4B">
        <w:rPr>
          <w:sz w:val="24"/>
          <w:szCs w:val="24"/>
          <w:u w:val="single"/>
        </w:rPr>
        <w:t>Text</w:t>
      </w:r>
    </w:p>
    <w:p w:rsidR="008A04D5" w:rsidRPr="00F63EBF" w:rsidRDefault="008A04D5" w:rsidP="0034562B">
      <w:pPr>
        <w:rPr>
          <w:sz w:val="24"/>
          <w:szCs w:val="24"/>
        </w:rPr>
      </w:pPr>
    </w:p>
    <w:p w:rsidR="008A04D5" w:rsidRPr="00F63EBF" w:rsidRDefault="00DB4F94" w:rsidP="0034562B">
      <w:pPr>
        <w:rPr>
          <w:sz w:val="24"/>
          <w:szCs w:val="24"/>
        </w:rPr>
      </w:pPr>
      <w:r w:rsidRPr="00F63EBF">
        <w:rPr>
          <w:b/>
          <w:sz w:val="24"/>
          <w:szCs w:val="24"/>
        </w:rPr>
        <w:t>Use Case Name</w:t>
      </w:r>
      <w:r w:rsidRPr="00F63EBF">
        <w:rPr>
          <w:sz w:val="24"/>
          <w:szCs w:val="24"/>
        </w:rPr>
        <w:t xml:space="preserve">: </w:t>
      </w:r>
      <w:r w:rsidR="008A04D5" w:rsidRPr="00F63EBF">
        <w:rPr>
          <w:sz w:val="24"/>
          <w:szCs w:val="24"/>
        </w:rPr>
        <w:t>Obtain Consent</w:t>
      </w:r>
    </w:p>
    <w:p w:rsidR="008A04D5" w:rsidRPr="00F63EBF" w:rsidRDefault="00DB4F94" w:rsidP="0034562B">
      <w:pPr>
        <w:rPr>
          <w:sz w:val="24"/>
          <w:szCs w:val="24"/>
        </w:rPr>
      </w:pPr>
      <w:r w:rsidRPr="00F63EBF">
        <w:rPr>
          <w:b/>
          <w:sz w:val="24"/>
          <w:szCs w:val="24"/>
        </w:rPr>
        <w:lastRenderedPageBreak/>
        <w:t>Use Case Brief Description</w:t>
      </w:r>
      <w:r w:rsidRPr="00F63EBF">
        <w:rPr>
          <w:sz w:val="24"/>
          <w:szCs w:val="24"/>
        </w:rPr>
        <w:t>:</w:t>
      </w:r>
    </w:p>
    <w:p w:rsidR="00DB4F94" w:rsidRPr="00F63EBF" w:rsidRDefault="00DB4F94" w:rsidP="00DB4F94">
      <w:pPr>
        <w:autoSpaceDE w:val="0"/>
        <w:autoSpaceDN w:val="0"/>
        <w:adjustRightInd w:val="0"/>
        <w:rPr>
          <w:sz w:val="24"/>
          <w:szCs w:val="24"/>
        </w:rPr>
      </w:pPr>
      <w:r w:rsidRPr="00F63EBF">
        <w:rPr>
          <w:sz w:val="24"/>
          <w:szCs w:val="24"/>
        </w:rPr>
        <w:t>In order to proceed with the surgery or other procedure, it is necessary to obtain consent for the use of anesthesia from the patient. In the event that the patient is not capable of offering informed consent, the consent may be provided by a legal representative of the patient.</w:t>
      </w:r>
    </w:p>
    <w:p w:rsidR="00DB4F94" w:rsidRPr="00F63EBF" w:rsidRDefault="00DB4F94" w:rsidP="00DB4F94">
      <w:pPr>
        <w:autoSpaceDE w:val="0"/>
        <w:autoSpaceDN w:val="0"/>
        <w:adjustRightInd w:val="0"/>
        <w:rPr>
          <w:sz w:val="24"/>
          <w:szCs w:val="24"/>
        </w:rPr>
      </w:pPr>
    </w:p>
    <w:p w:rsidR="00DB4F94" w:rsidRPr="00F63EBF" w:rsidRDefault="00DB4F94" w:rsidP="00DB4F94">
      <w:pPr>
        <w:autoSpaceDE w:val="0"/>
        <w:autoSpaceDN w:val="0"/>
        <w:adjustRightInd w:val="0"/>
        <w:rPr>
          <w:sz w:val="24"/>
          <w:szCs w:val="24"/>
        </w:rPr>
      </w:pPr>
      <w:r w:rsidRPr="00F63EBF">
        <w:rPr>
          <w:sz w:val="24"/>
          <w:szCs w:val="24"/>
        </w:rPr>
        <w:t>The provision of consent is based on the patient's or legal representative's understanding of the risks and benefits of the anesthesia and of the procedure that will be allowed by the use of anesthesia.</w:t>
      </w:r>
    </w:p>
    <w:p w:rsidR="00DB4F94" w:rsidRPr="00F63EBF" w:rsidRDefault="00DB4F94" w:rsidP="0034562B">
      <w:pPr>
        <w:rPr>
          <w:sz w:val="24"/>
          <w:szCs w:val="24"/>
        </w:rPr>
      </w:pPr>
    </w:p>
    <w:p w:rsidR="008A04D5" w:rsidRPr="00F63EBF" w:rsidRDefault="00DB4F94" w:rsidP="008A04D5">
      <w:pPr>
        <w:rPr>
          <w:sz w:val="24"/>
          <w:szCs w:val="24"/>
        </w:rPr>
      </w:pPr>
      <w:r w:rsidRPr="00F63EBF">
        <w:rPr>
          <w:b/>
          <w:sz w:val="24"/>
          <w:szCs w:val="24"/>
        </w:rPr>
        <w:t xml:space="preserve">Use Case </w:t>
      </w:r>
      <w:r w:rsidR="008A04D5" w:rsidRPr="00F63EBF">
        <w:rPr>
          <w:b/>
          <w:sz w:val="24"/>
          <w:szCs w:val="24"/>
        </w:rPr>
        <w:t>Steps</w:t>
      </w:r>
      <w:r w:rsidRPr="00F63EBF">
        <w:rPr>
          <w:sz w:val="24"/>
          <w:szCs w:val="24"/>
        </w:rPr>
        <w:t>:</w:t>
      </w:r>
    </w:p>
    <w:p w:rsidR="008A04D5" w:rsidRPr="00F63EBF" w:rsidRDefault="008A04D5" w:rsidP="008A04D5">
      <w:pPr>
        <w:rPr>
          <w:sz w:val="24"/>
          <w:szCs w:val="24"/>
        </w:rPr>
      </w:pPr>
      <w:r w:rsidRPr="00F63EBF">
        <w:rPr>
          <w:sz w:val="24"/>
          <w:szCs w:val="24"/>
        </w:rPr>
        <w:t>The screening clinician discusses the various anesthesia techniques</w:t>
      </w:r>
      <w:r w:rsidR="0024658C" w:rsidRPr="00F63EBF">
        <w:rPr>
          <w:sz w:val="24"/>
          <w:szCs w:val="24"/>
        </w:rPr>
        <w:t xml:space="preserve"> </w:t>
      </w:r>
      <w:r w:rsidRPr="00F63EBF">
        <w:rPr>
          <w:sz w:val="24"/>
          <w:szCs w:val="24"/>
        </w:rPr>
        <w:t>and options with the patient.</w:t>
      </w:r>
    </w:p>
    <w:p w:rsidR="008A04D5" w:rsidRPr="00F63EBF" w:rsidRDefault="008A04D5" w:rsidP="008A04D5">
      <w:pPr>
        <w:rPr>
          <w:sz w:val="24"/>
          <w:szCs w:val="24"/>
        </w:rPr>
      </w:pPr>
      <w:r w:rsidRPr="00F63EBF">
        <w:rPr>
          <w:sz w:val="24"/>
          <w:szCs w:val="24"/>
        </w:rPr>
        <w:t>The patient signs the anesthesia consent form.</w:t>
      </w:r>
    </w:p>
    <w:p w:rsidR="008A04D5" w:rsidRPr="00F63EBF" w:rsidRDefault="008A04D5" w:rsidP="008A04D5">
      <w:pPr>
        <w:rPr>
          <w:sz w:val="24"/>
          <w:szCs w:val="24"/>
        </w:rPr>
      </w:pPr>
      <w:r w:rsidRPr="00F63EBF">
        <w:rPr>
          <w:sz w:val="24"/>
          <w:szCs w:val="24"/>
        </w:rPr>
        <w:t>The screening clinician witnesses or attests to the patient’s consent.</w:t>
      </w:r>
    </w:p>
    <w:p w:rsidR="008A04D5" w:rsidRPr="00F63EBF" w:rsidRDefault="008A04D5" w:rsidP="008A04D5">
      <w:pPr>
        <w:rPr>
          <w:sz w:val="24"/>
          <w:szCs w:val="24"/>
        </w:rPr>
      </w:pPr>
    </w:p>
    <w:p w:rsidR="00885CF9" w:rsidRPr="00F63EBF" w:rsidRDefault="00885CF9" w:rsidP="00885CF9">
      <w:pPr>
        <w:rPr>
          <w:sz w:val="24"/>
          <w:szCs w:val="24"/>
        </w:rPr>
      </w:pPr>
      <w:r w:rsidRPr="00F63EBF">
        <w:rPr>
          <w:sz w:val="24"/>
          <w:szCs w:val="24"/>
        </w:rPr>
        <w:t>… (other</w:t>
      </w:r>
      <w:r w:rsidR="00F63EBF">
        <w:rPr>
          <w:sz w:val="24"/>
          <w:szCs w:val="24"/>
        </w:rPr>
        <w:t xml:space="preserve"> Use Case Text</w:t>
      </w:r>
      <w:r w:rsidRPr="00F63EBF">
        <w:rPr>
          <w:sz w:val="24"/>
          <w:szCs w:val="24"/>
        </w:rPr>
        <w:t xml:space="preserve"> as appropriate)</w:t>
      </w:r>
    </w:p>
    <w:p w:rsidR="00885CF9" w:rsidRDefault="00885CF9" w:rsidP="008A04D5"/>
    <w:p w:rsidR="00084DCF" w:rsidRDefault="00084DCF">
      <w:pPr>
        <w:rPr>
          <w:rFonts w:asciiTheme="majorHAnsi" w:eastAsiaTheme="majorEastAsia" w:hAnsiTheme="majorHAnsi" w:cstheme="majorBidi"/>
          <w:b/>
          <w:bCs/>
          <w:color w:val="365F91" w:themeColor="accent1" w:themeShade="BF"/>
          <w:sz w:val="28"/>
          <w:szCs w:val="28"/>
        </w:rPr>
      </w:pPr>
      <w:r>
        <w:br w:type="page"/>
      </w:r>
    </w:p>
    <w:p w:rsidR="008A04D5" w:rsidRDefault="00084DCF" w:rsidP="00ED3A42">
      <w:pPr>
        <w:pStyle w:val="Heading1"/>
      </w:pPr>
      <w:r>
        <w:lastRenderedPageBreak/>
        <w:t>4</w:t>
      </w:r>
      <w:r w:rsidR="00ED3A42">
        <w:t xml:space="preserve">. </w:t>
      </w:r>
      <w:r w:rsidR="009F1FA7" w:rsidRPr="009F1FA7">
        <w:t>Process Model</w:t>
      </w:r>
    </w:p>
    <w:p w:rsidR="009F1FA7" w:rsidRDefault="009F1FA7" w:rsidP="008A04D5"/>
    <w:p w:rsidR="009F1FA7" w:rsidRPr="00F63EBF" w:rsidRDefault="00084DCF" w:rsidP="008A04D5">
      <w:pPr>
        <w:rPr>
          <w:sz w:val="24"/>
          <w:szCs w:val="24"/>
        </w:rPr>
      </w:pPr>
      <w:r>
        <w:rPr>
          <w:sz w:val="24"/>
          <w:szCs w:val="24"/>
        </w:rPr>
        <w:t>4</w:t>
      </w:r>
      <w:r w:rsidR="00885CF9" w:rsidRPr="00F63EBF">
        <w:rPr>
          <w:sz w:val="24"/>
          <w:szCs w:val="24"/>
        </w:rPr>
        <w:t xml:space="preserve">.A. </w:t>
      </w:r>
      <w:r w:rsidR="009F1FA7" w:rsidRPr="000D1C4B">
        <w:rPr>
          <w:sz w:val="24"/>
          <w:szCs w:val="24"/>
          <w:u w:val="single"/>
        </w:rPr>
        <w:t>Storyboard</w:t>
      </w:r>
      <w:r w:rsidR="009F1FA7" w:rsidRPr="00F63EBF">
        <w:rPr>
          <w:sz w:val="24"/>
          <w:szCs w:val="24"/>
        </w:rPr>
        <w:t xml:space="preserve"> (Text Description) of Inpatient Pre-Anesthesia Evaluation</w:t>
      </w:r>
    </w:p>
    <w:p w:rsidR="009F1FA7" w:rsidRPr="00F63EBF" w:rsidRDefault="0024658C" w:rsidP="0024658C">
      <w:pPr>
        <w:rPr>
          <w:sz w:val="24"/>
          <w:szCs w:val="24"/>
        </w:rPr>
      </w:pPr>
      <w:r w:rsidRPr="00F63EBF">
        <w:rPr>
          <w:sz w:val="24"/>
          <w:szCs w:val="24"/>
        </w:rPr>
        <w:t>Mrs. K is a 55-year old female who was admitted to the ICU for treatment of multiple injuries sustained in a car crash. She is intubated and sedated. Her husband was also involved in the car crash and is also a patient in the ICU.</w:t>
      </w:r>
    </w:p>
    <w:p w:rsidR="0024658C" w:rsidRPr="00F63EBF" w:rsidRDefault="0024658C" w:rsidP="0024658C">
      <w:pPr>
        <w:rPr>
          <w:sz w:val="24"/>
          <w:szCs w:val="24"/>
        </w:rPr>
      </w:pPr>
    </w:p>
    <w:p w:rsidR="0024658C" w:rsidRPr="00F63EBF" w:rsidRDefault="0024658C" w:rsidP="0024658C">
      <w:pPr>
        <w:rPr>
          <w:sz w:val="24"/>
          <w:szCs w:val="24"/>
        </w:rPr>
      </w:pPr>
      <w:r w:rsidRPr="00F63EBF">
        <w:rPr>
          <w:sz w:val="24"/>
          <w:szCs w:val="24"/>
        </w:rPr>
        <w:t>Mrs. K’s blood pressure drops suddenly. An abdominal scan reveals free air. She is posted for</w:t>
      </w:r>
      <w:r w:rsidR="00084DCF">
        <w:rPr>
          <w:sz w:val="24"/>
          <w:szCs w:val="24"/>
        </w:rPr>
        <w:t xml:space="preserve"> </w:t>
      </w:r>
      <w:r w:rsidRPr="00F63EBF">
        <w:rPr>
          <w:sz w:val="24"/>
          <w:szCs w:val="24"/>
        </w:rPr>
        <w:t>emergency exploratory laparotomy.</w:t>
      </w:r>
    </w:p>
    <w:p w:rsidR="0024658C" w:rsidRPr="00F63EBF" w:rsidRDefault="0024658C" w:rsidP="0024658C">
      <w:pPr>
        <w:rPr>
          <w:sz w:val="24"/>
          <w:szCs w:val="24"/>
        </w:rPr>
      </w:pPr>
    </w:p>
    <w:p w:rsidR="0024658C" w:rsidRPr="00F63EBF" w:rsidRDefault="0024658C" w:rsidP="0024658C">
      <w:pPr>
        <w:rPr>
          <w:sz w:val="24"/>
          <w:szCs w:val="24"/>
        </w:rPr>
      </w:pPr>
      <w:r w:rsidRPr="00F63EBF">
        <w:rPr>
          <w:sz w:val="24"/>
          <w:szCs w:val="24"/>
        </w:rPr>
        <w:t>The anesthesia team is notified of the case. One member of the team starts looking up information</w:t>
      </w:r>
      <w:r w:rsidR="00084DCF">
        <w:rPr>
          <w:sz w:val="24"/>
          <w:szCs w:val="24"/>
        </w:rPr>
        <w:t xml:space="preserve"> </w:t>
      </w:r>
      <w:r w:rsidRPr="00F63EBF">
        <w:rPr>
          <w:sz w:val="24"/>
          <w:szCs w:val="24"/>
        </w:rPr>
        <w:t>about the patient in the hospital Electronic Medical Record (EMR). He creates a new</w:t>
      </w:r>
      <w:r w:rsidR="00084DCF">
        <w:rPr>
          <w:sz w:val="24"/>
          <w:szCs w:val="24"/>
        </w:rPr>
        <w:t xml:space="preserve"> </w:t>
      </w:r>
      <w:r w:rsidRPr="00F63EBF">
        <w:rPr>
          <w:sz w:val="24"/>
          <w:szCs w:val="24"/>
        </w:rPr>
        <w:t>pre-operative evaluation form (PEF).</w:t>
      </w:r>
    </w:p>
    <w:p w:rsidR="0024658C" w:rsidRPr="00F63EBF" w:rsidRDefault="0024658C" w:rsidP="0024658C">
      <w:pPr>
        <w:rPr>
          <w:sz w:val="24"/>
          <w:szCs w:val="24"/>
        </w:rPr>
      </w:pPr>
    </w:p>
    <w:p w:rsidR="0024658C" w:rsidRPr="00F63EBF" w:rsidRDefault="0024658C" w:rsidP="0024658C">
      <w:pPr>
        <w:rPr>
          <w:sz w:val="24"/>
          <w:szCs w:val="24"/>
        </w:rPr>
      </w:pPr>
      <w:r w:rsidRPr="00F63EBF">
        <w:rPr>
          <w:sz w:val="24"/>
          <w:szCs w:val="24"/>
        </w:rPr>
        <w:t>Most of the patient’s medical history is available in her admission history + physical. This information</w:t>
      </w:r>
      <w:r w:rsidR="00084DCF">
        <w:rPr>
          <w:sz w:val="24"/>
          <w:szCs w:val="24"/>
        </w:rPr>
        <w:t xml:space="preserve"> </w:t>
      </w:r>
      <w:r w:rsidRPr="00F63EBF">
        <w:rPr>
          <w:sz w:val="24"/>
          <w:szCs w:val="24"/>
        </w:rPr>
        <w:t>is either transcribed or automatically carried over depending on the EMR.</w:t>
      </w:r>
    </w:p>
    <w:p w:rsidR="0024658C" w:rsidRPr="00F63EBF" w:rsidRDefault="0024658C" w:rsidP="0024658C">
      <w:pPr>
        <w:rPr>
          <w:sz w:val="24"/>
          <w:szCs w:val="24"/>
        </w:rPr>
      </w:pPr>
    </w:p>
    <w:p w:rsidR="0024658C" w:rsidRPr="00F63EBF" w:rsidRDefault="0024658C" w:rsidP="0024658C">
      <w:pPr>
        <w:rPr>
          <w:sz w:val="24"/>
          <w:szCs w:val="24"/>
        </w:rPr>
      </w:pPr>
      <w:r w:rsidRPr="00F63EBF">
        <w:rPr>
          <w:sz w:val="24"/>
          <w:szCs w:val="24"/>
        </w:rPr>
        <w:t>The screening clinician reviews current laboratory values and radiographic findings, and enters</w:t>
      </w:r>
      <w:r w:rsidR="00084DCF">
        <w:rPr>
          <w:sz w:val="24"/>
          <w:szCs w:val="24"/>
        </w:rPr>
        <w:t xml:space="preserve"> </w:t>
      </w:r>
      <w:r w:rsidRPr="00F63EBF">
        <w:rPr>
          <w:sz w:val="24"/>
          <w:szCs w:val="24"/>
        </w:rPr>
        <w:t>pertinent information in the PEF.</w:t>
      </w:r>
    </w:p>
    <w:p w:rsidR="0024658C" w:rsidRPr="00F63EBF" w:rsidRDefault="0024658C" w:rsidP="0024658C">
      <w:pPr>
        <w:rPr>
          <w:sz w:val="24"/>
          <w:szCs w:val="24"/>
        </w:rPr>
      </w:pPr>
    </w:p>
    <w:p w:rsidR="0024658C" w:rsidRPr="00F63EBF" w:rsidRDefault="0024658C" w:rsidP="0024658C">
      <w:pPr>
        <w:rPr>
          <w:sz w:val="24"/>
          <w:szCs w:val="24"/>
        </w:rPr>
      </w:pPr>
      <w:r w:rsidRPr="00F63EBF">
        <w:rPr>
          <w:sz w:val="24"/>
          <w:szCs w:val="24"/>
        </w:rPr>
        <w:t>The patient’s current medications are reviewed and entered into the PEF.</w:t>
      </w:r>
    </w:p>
    <w:p w:rsidR="0024658C" w:rsidRPr="00F63EBF" w:rsidRDefault="0024658C" w:rsidP="0024658C">
      <w:pPr>
        <w:rPr>
          <w:sz w:val="24"/>
          <w:szCs w:val="24"/>
        </w:rPr>
      </w:pPr>
    </w:p>
    <w:p w:rsidR="0024658C" w:rsidRPr="00F63EBF" w:rsidRDefault="0024658C" w:rsidP="0024658C">
      <w:pPr>
        <w:rPr>
          <w:sz w:val="24"/>
          <w:szCs w:val="24"/>
        </w:rPr>
      </w:pPr>
      <w:r w:rsidRPr="00F63EBF">
        <w:rPr>
          <w:sz w:val="24"/>
          <w:szCs w:val="24"/>
        </w:rPr>
        <w:t>The patient’s current fluid status (ins/outs) is reviewed and entered into the PEF.</w:t>
      </w:r>
    </w:p>
    <w:p w:rsidR="0024658C" w:rsidRPr="00F63EBF" w:rsidRDefault="0024658C" w:rsidP="0024658C">
      <w:pPr>
        <w:rPr>
          <w:sz w:val="24"/>
          <w:szCs w:val="24"/>
        </w:rPr>
      </w:pPr>
    </w:p>
    <w:p w:rsidR="0024658C" w:rsidRPr="00F63EBF" w:rsidRDefault="0024658C" w:rsidP="0024658C">
      <w:pPr>
        <w:rPr>
          <w:sz w:val="24"/>
          <w:szCs w:val="24"/>
        </w:rPr>
      </w:pPr>
      <w:r w:rsidRPr="00F63EBF">
        <w:rPr>
          <w:sz w:val="24"/>
          <w:szCs w:val="24"/>
        </w:rPr>
        <w:t>The patient’s invasive lines are reviewed and entered into the PEF.</w:t>
      </w:r>
    </w:p>
    <w:p w:rsidR="0024658C" w:rsidRPr="00F63EBF" w:rsidRDefault="0024658C" w:rsidP="0024658C">
      <w:pPr>
        <w:rPr>
          <w:sz w:val="24"/>
          <w:szCs w:val="24"/>
        </w:rPr>
      </w:pPr>
    </w:p>
    <w:p w:rsidR="0024658C" w:rsidRPr="00F63EBF" w:rsidRDefault="0024658C" w:rsidP="0024658C">
      <w:pPr>
        <w:rPr>
          <w:sz w:val="24"/>
          <w:szCs w:val="24"/>
        </w:rPr>
      </w:pPr>
      <w:r w:rsidRPr="00F63EBF">
        <w:rPr>
          <w:sz w:val="24"/>
          <w:szCs w:val="24"/>
        </w:rPr>
        <w:t>The patient’s vital signs are reviewed and entered into the PEF.</w:t>
      </w:r>
    </w:p>
    <w:p w:rsidR="0024658C" w:rsidRPr="00F63EBF" w:rsidRDefault="0024658C" w:rsidP="0024658C">
      <w:pPr>
        <w:rPr>
          <w:sz w:val="24"/>
          <w:szCs w:val="24"/>
        </w:rPr>
      </w:pPr>
    </w:p>
    <w:p w:rsidR="0024658C" w:rsidRPr="00F63EBF" w:rsidRDefault="0024658C" w:rsidP="0024658C">
      <w:pPr>
        <w:rPr>
          <w:sz w:val="24"/>
          <w:szCs w:val="24"/>
        </w:rPr>
      </w:pPr>
      <w:r w:rsidRPr="00F63EBF">
        <w:rPr>
          <w:sz w:val="24"/>
          <w:szCs w:val="24"/>
        </w:rPr>
        <w:t>The screening clinician goes to the patient’s bedside to perform a physical examination.</w:t>
      </w:r>
    </w:p>
    <w:p w:rsidR="0024658C" w:rsidRPr="00F63EBF" w:rsidRDefault="0024658C" w:rsidP="0024658C">
      <w:pPr>
        <w:rPr>
          <w:sz w:val="24"/>
          <w:szCs w:val="24"/>
        </w:rPr>
      </w:pPr>
    </w:p>
    <w:p w:rsidR="0024658C" w:rsidRPr="00F63EBF" w:rsidRDefault="0024658C" w:rsidP="0024658C">
      <w:pPr>
        <w:rPr>
          <w:sz w:val="24"/>
          <w:szCs w:val="24"/>
        </w:rPr>
      </w:pPr>
      <w:r w:rsidRPr="00F63EBF">
        <w:rPr>
          <w:sz w:val="24"/>
          <w:szCs w:val="24"/>
        </w:rPr>
        <w:t>The screening clinician attempts to locate a family member in order to obtain the patient’s family</w:t>
      </w:r>
      <w:r w:rsidR="00084DCF">
        <w:rPr>
          <w:sz w:val="24"/>
          <w:szCs w:val="24"/>
        </w:rPr>
        <w:t xml:space="preserve"> </w:t>
      </w:r>
      <w:r w:rsidRPr="00F63EBF">
        <w:rPr>
          <w:sz w:val="24"/>
          <w:szCs w:val="24"/>
        </w:rPr>
        <w:t>history (especially in regard to hereditary anesthesia problems). No family members are</w:t>
      </w:r>
      <w:r w:rsidR="00084DCF">
        <w:rPr>
          <w:sz w:val="24"/>
          <w:szCs w:val="24"/>
        </w:rPr>
        <w:t xml:space="preserve"> </w:t>
      </w:r>
      <w:r w:rsidRPr="00F63EBF">
        <w:rPr>
          <w:sz w:val="24"/>
          <w:szCs w:val="24"/>
        </w:rPr>
        <w:t>available.</w:t>
      </w:r>
    </w:p>
    <w:p w:rsidR="0024658C" w:rsidRPr="00F63EBF" w:rsidRDefault="0024658C" w:rsidP="0024658C">
      <w:pPr>
        <w:rPr>
          <w:sz w:val="24"/>
          <w:szCs w:val="24"/>
        </w:rPr>
      </w:pPr>
    </w:p>
    <w:p w:rsidR="0024658C" w:rsidRPr="00F63EBF" w:rsidRDefault="0024658C" w:rsidP="0024658C">
      <w:pPr>
        <w:rPr>
          <w:sz w:val="24"/>
          <w:szCs w:val="24"/>
        </w:rPr>
      </w:pPr>
      <w:r w:rsidRPr="00F63EBF">
        <w:rPr>
          <w:sz w:val="24"/>
          <w:szCs w:val="24"/>
        </w:rPr>
        <w:t>The screening clinician is unable to obtain anesthesia consent because the patient is sedated</w:t>
      </w:r>
      <w:r w:rsidR="00084DCF">
        <w:rPr>
          <w:sz w:val="24"/>
          <w:szCs w:val="24"/>
        </w:rPr>
        <w:t xml:space="preserve"> </w:t>
      </w:r>
      <w:r w:rsidRPr="00F63EBF">
        <w:rPr>
          <w:sz w:val="24"/>
          <w:szCs w:val="24"/>
        </w:rPr>
        <w:t>and there is no available legally authorized representative. Emergency status is verified with</w:t>
      </w:r>
      <w:r w:rsidR="00084DCF">
        <w:rPr>
          <w:sz w:val="24"/>
          <w:szCs w:val="24"/>
        </w:rPr>
        <w:t xml:space="preserve"> </w:t>
      </w:r>
      <w:r w:rsidRPr="00F63EBF">
        <w:rPr>
          <w:sz w:val="24"/>
          <w:szCs w:val="24"/>
        </w:rPr>
        <w:t>two attending physician signatures (the anesthesiologist and the surgeon).</w:t>
      </w:r>
    </w:p>
    <w:p w:rsidR="009F1FA7" w:rsidRPr="00F63EBF" w:rsidRDefault="009F1FA7" w:rsidP="008A04D5">
      <w:pPr>
        <w:rPr>
          <w:sz w:val="24"/>
          <w:szCs w:val="24"/>
        </w:rPr>
      </w:pPr>
    </w:p>
    <w:p w:rsidR="009F1FA7" w:rsidRDefault="00084DCF" w:rsidP="008A04D5">
      <w:r>
        <w:rPr>
          <w:sz w:val="24"/>
          <w:szCs w:val="24"/>
        </w:rPr>
        <w:t>4</w:t>
      </w:r>
      <w:r w:rsidR="00885CF9" w:rsidRPr="00F63EBF">
        <w:rPr>
          <w:sz w:val="24"/>
          <w:szCs w:val="24"/>
        </w:rPr>
        <w:t xml:space="preserve">.B. </w:t>
      </w:r>
      <w:r w:rsidR="009F1FA7" w:rsidRPr="000D1C4B">
        <w:rPr>
          <w:sz w:val="24"/>
          <w:szCs w:val="24"/>
          <w:u w:val="single"/>
        </w:rPr>
        <w:t>Activity</w:t>
      </w:r>
      <w:r w:rsidR="009F1FA7" w:rsidRPr="00F63EBF">
        <w:rPr>
          <w:sz w:val="24"/>
          <w:szCs w:val="24"/>
        </w:rPr>
        <w:t xml:space="preserve"> </w:t>
      </w:r>
      <w:r w:rsidR="009F1FA7" w:rsidRPr="000D1C4B">
        <w:rPr>
          <w:sz w:val="24"/>
          <w:szCs w:val="24"/>
          <w:u w:val="single"/>
        </w:rPr>
        <w:t>Diagram</w:t>
      </w:r>
      <w:r w:rsidR="009F1FA7" w:rsidRPr="00F63EBF">
        <w:rPr>
          <w:sz w:val="24"/>
          <w:szCs w:val="24"/>
        </w:rPr>
        <w:t>: Inpatient Pre-Anesthesia Evaluation</w:t>
      </w:r>
    </w:p>
    <w:p w:rsidR="009F1FA7" w:rsidRDefault="009F1FA7" w:rsidP="008A04D5"/>
    <w:p w:rsidR="009F1FA7" w:rsidRDefault="00236EE5" w:rsidP="008A04D5">
      <w:r>
        <w:rPr>
          <w:noProof/>
        </w:rPr>
        <w:lastRenderedPageBreak/>
        <w:drawing>
          <wp:inline distT="0" distB="0" distL="0" distR="0">
            <wp:extent cx="5486400" cy="7469547"/>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486400" cy="7469547"/>
                    </a:xfrm>
                    <a:prstGeom prst="rect">
                      <a:avLst/>
                    </a:prstGeom>
                    <a:noFill/>
                    <a:ln w="9525">
                      <a:noFill/>
                      <a:miter lim="800000"/>
                      <a:headEnd/>
                      <a:tailEnd/>
                    </a:ln>
                  </pic:spPr>
                </pic:pic>
              </a:graphicData>
            </a:graphic>
          </wp:inline>
        </w:drawing>
      </w:r>
    </w:p>
    <w:p w:rsidR="00236EE5" w:rsidRDefault="00236EE5" w:rsidP="008A04D5"/>
    <w:p w:rsidR="00885CF9" w:rsidRPr="0034562B" w:rsidRDefault="00885CF9" w:rsidP="00885CF9">
      <w:r>
        <w:t>…</w:t>
      </w:r>
      <w:r w:rsidR="00F63EBF">
        <w:t xml:space="preserve"> (other Storyboards and Activity Diagrams</w:t>
      </w:r>
      <w:r>
        <w:t xml:space="preserve"> as appropriate)</w:t>
      </w:r>
    </w:p>
    <w:p w:rsidR="00885CF9" w:rsidRDefault="00885CF9" w:rsidP="008A04D5"/>
    <w:sectPr w:rsidR="00885CF9" w:rsidSect="004C506E">
      <w:footerReference w:type="default" r:id="rId10"/>
      <w:pgSz w:w="12240" w:h="15840" w:code="1"/>
      <w:pgMar w:top="1440" w:right="1800" w:bottom="1440" w:left="180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1EAA" w:rsidRDefault="00DB1EAA">
      <w:r>
        <w:separator/>
      </w:r>
    </w:p>
  </w:endnote>
  <w:endnote w:type="continuationSeparator" w:id="1">
    <w:p w:rsidR="00DB1EAA" w:rsidRDefault="00DB1EA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956" w:rsidRDefault="00597956">
    <w:pPr>
      <w:pStyle w:val="Footer"/>
    </w:pPr>
    <w:r>
      <w:rPr>
        <w:snapToGrid w:val="0"/>
      </w:rPr>
      <w:t xml:space="preserve">Page </w:t>
    </w:r>
    <w:r w:rsidR="00FE0C1E">
      <w:rPr>
        <w:snapToGrid w:val="0"/>
      </w:rPr>
      <w:fldChar w:fldCharType="begin"/>
    </w:r>
    <w:r>
      <w:rPr>
        <w:snapToGrid w:val="0"/>
      </w:rPr>
      <w:instrText xml:space="preserve"> PAGE </w:instrText>
    </w:r>
    <w:r w:rsidR="00FE0C1E">
      <w:rPr>
        <w:snapToGrid w:val="0"/>
      </w:rPr>
      <w:fldChar w:fldCharType="separate"/>
    </w:r>
    <w:r w:rsidR="00444C84">
      <w:rPr>
        <w:noProof/>
        <w:snapToGrid w:val="0"/>
      </w:rPr>
      <w:t>1</w:t>
    </w:r>
    <w:r w:rsidR="00FE0C1E">
      <w:rPr>
        <w:snapToGrid w:val="0"/>
      </w:rPr>
      <w:fldChar w:fldCharType="end"/>
    </w:r>
    <w:r>
      <w:rPr>
        <w:snapToGrid w:val="0"/>
      </w:rPr>
      <w:t xml:space="preserve"> of </w:t>
    </w:r>
    <w:r w:rsidR="00FE0C1E">
      <w:rPr>
        <w:snapToGrid w:val="0"/>
      </w:rPr>
      <w:fldChar w:fldCharType="begin"/>
    </w:r>
    <w:r>
      <w:rPr>
        <w:snapToGrid w:val="0"/>
      </w:rPr>
      <w:instrText xml:space="preserve"> NUMPAGES </w:instrText>
    </w:r>
    <w:r w:rsidR="00FE0C1E">
      <w:rPr>
        <w:snapToGrid w:val="0"/>
      </w:rPr>
      <w:fldChar w:fldCharType="separate"/>
    </w:r>
    <w:r w:rsidR="00444C84">
      <w:rPr>
        <w:noProof/>
        <w:snapToGrid w:val="0"/>
      </w:rPr>
      <w:t>9</w:t>
    </w:r>
    <w:r w:rsidR="00FE0C1E">
      <w:rPr>
        <w:snapToGrid w:val="0"/>
      </w:rPr>
      <w:fldChar w:fldCharType="end"/>
    </w:r>
    <w:r w:rsidR="000A4194">
      <w:tab/>
    </w:r>
    <w:fldSimple w:instr=" FILENAME   \* MERGEFORMAT ">
      <w:r w:rsidR="000A4194">
        <w:rPr>
          <w:noProof/>
        </w:rPr>
        <w:t>DomainAnalysisModel-portions.docx</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1EAA" w:rsidRDefault="00DB1EAA">
      <w:r>
        <w:separator/>
      </w:r>
    </w:p>
  </w:footnote>
  <w:footnote w:type="continuationSeparator" w:id="1">
    <w:p w:rsidR="00DB1EAA" w:rsidRDefault="00DB1EA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2E282C"/>
    <w:multiLevelType w:val="hybridMultilevel"/>
    <w:tmpl w:val="9DA676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4"/>
  <w:embedSystemFonts/>
  <w:stylePaneFormatFilter w:val="3F01"/>
  <w:defaultTabStop w:val="720"/>
  <w:drawingGridHorizontalSpacing w:val="100"/>
  <w:displayHorizontalDrawingGridEvery w:val="0"/>
  <w:displayVerticalDrawingGridEvery w:val="0"/>
  <w:noPunctuationKerning/>
  <w:characterSpacingControl w:val="doNotCompress"/>
  <w:footnotePr>
    <w:footnote w:id="0"/>
    <w:footnote w:id="1"/>
  </w:footnotePr>
  <w:endnotePr>
    <w:endnote w:id="0"/>
    <w:endnote w:id="1"/>
  </w:endnotePr>
  <w:compat/>
  <w:rsids>
    <w:rsidRoot w:val="00071924"/>
    <w:rsid w:val="00054590"/>
    <w:rsid w:val="00071924"/>
    <w:rsid w:val="00084DCF"/>
    <w:rsid w:val="000A4194"/>
    <w:rsid w:val="000D1C4B"/>
    <w:rsid w:val="00144C7D"/>
    <w:rsid w:val="0016283E"/>
    <w:rsid w:val="001A4D9C"/>
    <w:rsid w:val="001F26B6"/>
    <w:rsid w:val="002018B0"/>
    <w:rsid w:val="00227391"/>
    <w:rsid w:val="00236EE5"/>
    <w:rsid w:val="0024658C"/>
    <w:rsid w:val="00254A45"/>
    <w:rsid w:val="00274F5D"/>
    <w:rsid w:val="002E4C1C"/>
    <w:rsid w:val="00322DDF"/>
    <w:rsid w:val="00323EE1"/>
    <w:rsid w:val="0034562B"/>
    <w:rsid w:val="003733B7"/>
    <w:rsid w:val="003A79EC"/>
    <w:rsid w:val="003B2081"/>
    <w:rsid w:val="00403587"/>
    <w:rsid w:val="00405C03"/>
    <w:rsid w:val="00432591"/>
    <w:rsid w:val="00444C84"/>
    <w:rsid w:val="004C506E"/>
    <w:rsid w:val="004D353E"/>
    <w:rsid w:val="005507BA"/>
    <w:rsid w:val="005740D4"/>
    <w:rsid w:val="00577193"/>
    <w:rsid w:val="00597956"/>
    <w:rsid w:val="00611E2A"/>
    <w:rsid w:val="00623357"/>
    <w:rsid w:val="00643D97"/>
    <w:rsid w:val="00646FA1"/>
    <w:rsid w:val="00655300"/>
    <w:rsid w:val="006A311B"/>
    <w:rsid w:val="0071608A"/>
    <w:rsid w:val="00795AE0"/>
    <w:rsid w:val="008605C0"/>
    <w:rsid w:val="008811C8"/>
    <w:rsid w:val="00885CF9"/>
    <w:rsid w:val="008A04D5"/>
    <w:rsid w:val="009F1FA7"/>
    <w:rsid w:val="00A70C8E"/>
    <w:rsid w:val="00B354F2"/>
    <w:rsid w:val="00B43148"/>
    <w:rsid w:val="00BE1A6E"/>
    <w:rsid w:val="00C521F0"/>
    <w:rsid w:val="00C763AC"/>
    <w:rsid w:val="00C93C2D"/>
    <w:rsid w:val="00DA3FB6"/>
    <w:rsid w:val="00DA5CAB"/>
    <w:rsid w:val="00DB1EAA"/>
    <w:rsid w:val="00DB4F94"/>
    <w:rsid w:val="00DD5AD1"/>
    <w:rsid w:val="00DF48E3"/>
    <w:rsid w:val="00E05DCE"/>
    <w:rsid w:val="00E60E0C"/>
    <w:rsid w:val="00ED3A42"/>
    <w:rsid w:val="00EE565A"/>
    <w:rsid w:val="00F261FF"/>
    <w:rsid w:val="00F37F4A"/>
    <w:rsid w:val="00F52ED1"/>
    <w:rsid w:val="00F63EBF"/>
    <w:rsid w:val="00F66578"/>
    <w:rsid w:val="00F7758B"/>
    <w:rsid w:val="00F87979"/>
    <w:rsid w:val="00FE0C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740D4"/>
  </w:style>
  <w:style w:type="paragraph" w:styleId="Heading1">
    <w:name w:val="heading 1"/>
    <w:basedOn w:val="Normal"/>
    <w:next w:val="Normal"/>
    <w:link w:val="Heading1Char"/>
    <w:qFormat/>
    <w:rsid w:val="00ED3A4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740D4"/>
    <w:pPr>
      <w:tabs>
        <w:tab w:val="center" w:pos="4320"/>
        <w:tab w:val="right" w:pos="8640"/>
      </w:tabs>
    </w:pPr>
  </w:style>
  <w:style w:type="paragraph" w:styleId="Footer">
    <w:name w:val="footer"/>
    <w:basedOn w:val="Normal"/>
    <w:rsid w:val="005740D4"/>
    <w:pPr>
      <w:tabs>
        <w:tab w:val="center" w:pos="4320"/>
        <w:tab w:val="right" w:pos="8640"/>
      </w:tabs>
    </w:pPr>
  </w:style>
  <w:style w:type="table" w:styleId="TableGrid">
    <w:name w:val="Table Grid"/>
    <w:basedOn w:val="TableNormal"/>
    <w:rsid w:val="00A70C8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ED3A42"/>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885CF9"/>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1596</Words>
  <Characters>9101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TEMPLATE</vt:lpstr>
    </vt:vector>
  </TitlesOfParts>
  <Company>Partners HealthCare System</Company>
  <LinksUpToDate>false</LinksUpToDate>
  <CharactersWithSpaces>10676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dc:title>
  <dc:creator>Norman Daoust</dc:creator>
  <cp:lastModifiedBy>NormanDaoust</cp:lastModifiedBy>
  <cp:revision>4</cp:revision>
  <cp:lastPrinted>2006-04-15T19:50:00Z</cp:lastPrinted>
  <dcterms:created xsi:type="dcterms:W3CDTF">2012-03-21T00:05:00Z</dcterms:created>
  <dcterms:modified xsi:type="dcterms:W3CDTF">2012-03-21T00:12:00Z</dcterms:modified>
</cp:coreProperties>
</file>