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080"/>
      </w:tblGrid>
      <w:tr w:rsidR="006741AA" w:rsidTr="00AB0875">
        <w:trPr>
          <w:trHeight w:val="495"/>
          <w:jc w:val="center"/>
        </w:trPr>
        <w:tc>
          <w:tcPr>
            <w:tcW w:w="5000" w:type="pct"/>
          </w:tcPr>
          <w:p w:rsidR="006741AA" w:rsidRDefault="006741AA" w:rsidP="00C63DAF">
            <w:pPr>
              <w:pStyle w:val="NoSpacing"/>
              <w:ind w:left="720" w:hanging="720"/>
              <w:jc w:val="center"/>
              <w:rPr>
                <w:rFonts w:ascii="Cambria" w:hAnsi="Cambria"/>
                <w:caps/>
              </w:rPr>
            </w:pPr>
          </w:p>
        </w:tc>
      </w:tr>
      <w:tr w:rsidR="006741AA" w:rsidTr="00AB0875">
        <w:trPr>
          <w:trHeight w:val="1440"/>
          <w:jc w:val="center"/>
        </w:trPr>
        <w:tc>
          <w:tcPr>
            <w:tcW w:w="5000" w:type="pct"/>
            <w:tcBorders>
              <w:bottom w:val="single" w:sz="4" w:space="0" w:color="4F81BD"/>
            </w:tcBorders>
            <w:vAlign w:val="center"/>
          </w:tcPr>
          <w:p w:rsidR="006741AA" w:rsidRPr="00897A66" w:rsidRDefault="006741AA" w:rsidP="00AB0875">
            <w:pPr>
              <w:pStyle w:val="NoSpacing"/>
              <w:jc w:val="center"/>
              <w:rPr>
                <w:rFonts w:ascii="Cambria" w:hAnsi="Cambria"/>
                <w:sz w:val="72"/>
                <w:szCs w:val="72"/>
              </w:rPr>
            </w:pPr>
            <w:r>
              <w:rPr>
                <w:rFonts w:ascii="Cambria" w:hAnsi="Cambria"/>
                <w:sz w:val="72"/>
                <w:szCs w:val="72"/>
              </w:rPr>
              <w:t>Project Scope Statement</w:t>
            </w:r>
          </w:p>
          <w:p w:rsidR="006741AA" w:rsidRPr="00897A66" w:rsidRDefault="00B755B6" w:rsidP="00AB0875">
            <w:pPr>
              <w:pStyle w:val="NoSpacing"/>
              <w:jc w:val="center"/>
              <w:rPr>
                <w:rFonts w:ascii="Cambria" w:hAnsi="Cambria"/>
                <w:sz w:val="72"/>
                <w:szCs w:val="72"/>
              </w:rPr>
            </w:pPr>
            <w:r>
              <w:rPr>
                <w:rFonts w:ascii="Cambria" w:hAnsi="Cambria"/>
                <w:sz w:val="72"/>
                <w:szCs w:val="72"/>
              </w:rPr>
              <w:t>201</w:t>
            </w:r>
            <w:r w:rsidR="007C7116">
              <w:rPr>
                <w:rFonts w:ascii="Cambria" w:hAnsi="Cambria"/>
                <w:sz w:val="72"/>
                <w:szCs w:val="72"/>
              </w:rPr>
              <w:t>7</w:t>
            </w:r>
            <w:r>
              <w:rPr>
                <w:rFonts w:ascii="Cambria" w:hAnsi="Cambria"/>
                <w:sz w:val="72"/>
                <w:szCs w:val="72"/>
              </w:rPr>
              <w:t xml:space="preserve"> </w:t>
            </w:r>
            <w:r w:rsidR="006741AA">
              <w:rPr>
                <w:rFonts w:ascii="Cambria" w:hAnsi="Cambria"/>
                <w:sz w:val="72"/>
                <w:szCs w:val="72"/>
              </w:rPr>
              <w:t>Version</w:t>
            </w:r>
          </w:p>
          <w:p w:rsidR="006741AA" w:rsidRDefault="006741AA" w:rsidP="00AB0875">
            <w:pPr>
              <w:pStyle w:val="NoSpacing"/>
              <w:jc w:val="center"/>
              <w:rPr>
                <w:rFonts w:ascii="Cambria" w:hAnsi="Cambria"/>
                <w:sz w:val="80"/>
                <w:szCs w:val="80"/>
              </w:rPr>
            </w:pPr>
            <w:r w:rsidRPr="00897A66">
              <w:rPr>
                <w:rFonts w:ascii="Cambria" w:hAnsi="Cambria"/>
                <w:sz w:val="72"/>
                <w:szCs w:val="72"/>
              </w:rPr>
              <w:t xml:space="preserve">Release </w:t>
            </w:r>
            <w:r>
              <w:rPr>
                <w:rFonts w:ascii="Cambria" w:hAnsi="Cambria"/>
                <w:sz w:val="72"/>
                <w:szCs w:val="72"/>
              </w:rPr>
              <w:t>1</w:t>
            </w:r>
            <w:r w:rsidR="00232486">
              <w:rPr>
                <w:rFonts w:ascii="Cambria" w:hAnsi="Cambria"/>
                <w:sz w:val="72"/>
                <w:szCs w:val="72"/>
              </w:rPr>
              <w:t>.1</w:t>
            </w:r>
          </w:p>
        </w:tc>
      </w:tr>
      <w:tr w:rsidR="006741AA" w:rsidTr="00AB0875">
        <w:trPr>
          <w:trHeight w:val="720"/>
          <w:jc w:val="center"/>
        </w:trPr>
        <w:tc>
          <w:tcPr>
            <w:tcW w:w="5000" w:type="pct"/>
            <w:tcBorders>
              <w:top w:val="single" w:sz="4" w:space="0" w:color="4F81BD"/>
            </w:tcBorders>
            <w:vAlign w:val="center"/>
          </w:tcPr>
          <w:p w:rsidR="005845F6" w:rsidRDefault="005845F6" w:rsidP="005845F6">
            <w:pPr>
              <w:pStyle w:val="NoSpacing"/>
              <w:jc w:val="center"/>
              <w:rPr>
                <w:rFonts w:ascii="Cambria" w:hAnsi="Cambria"/>
                <w:sz w:val="28"/>
                <w:szCs w:val="28"/>
              </w:rPr>
            </w:pPr>
            <w:r>
              <w:rPr>
                <w:rFonts w:ascii="Cambria" w:hAnsi="Cambria"/>
                <w:sz w:val="28"/>
                <w:szCs w:val="28"/>
              </w:rPr>
              <w:t>Original Approval Date: 2007</w:t>
            </w:r>
          </w:p>
          <w:p w:rsidR="005845F6" w:rsidRDefault="005845F6" w:rsidP="005845F6">
            <w:pPr>
              <w:pStyle w:val="NoSpacing"/>
              <w:jc w:val="center"/>
              <w:rPr>
                <w:rFonts w:ascii="Cambria" w:hAnsi="Cambria"/>
                <w:sz w:val="28"/>
                <w:szCs w:val="28"/>
              </w:rPr>
            </w:pPr>
            <w:r>
              <w:rPr>
                <w:rFonts w:ascii="Cambria" w:hAnsi="Cambria"/>
                <w:sz w:val="28"/>
                <w:szCs w:val="28"/>
              </w:rPr>
              <w:t>Last Reviewed Date: Q4, 2016</w:t>
            </w:r>
          </w:p>
          <w:p w:rsidR="006741AA" w:rsidRDefault="005845F6" w:rsidP="005845F6">
            <w:pPr>
              <w:pStyle w:val="NoSpacing"/>
              <w:jc w:val="center"/>
              <w:rPr>
                <w:rFonts w:ascii="Cambria" w:hAnsi="Cambria"/>
                <w:sz w:val="44"/>
                <w:szCs w:val="44"/>
              </w:rPr>
            </w:pPr>
            <w:r>
              <w:rPr>
                <w:rFonts w:ascii="Cambria" w:hAnsi="Cambria"/>
                <w:sz w:val="28"/>
                <w:szCs w:val="28"/>
              </w:rPr>
              <w:t>Review Cycle: Annual</w:t>
            </w:r>
          </w:p>
        </w:tc>
      </w:tr>
      <w:tr w:rsidR="006741AA" w:rsidTr="00AB0875">
        <w:trPr>
          <w:trHeight w:val="720"/>
          <w:jc w:val="center"/>
        </w:trPr>
        <w:tc>
          <w:tcPr>
            <w:tcW w:w="5000" w:type="pct"/>
            <w:tcBorders>
              <w:top w:val="single" w:sz="4" w:space="0" w:color="4F81BD"/>
            </w:tcBorders>
            <w:vAlign w:val="center"/>
          </w:tcPr>
          <w:p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rsidTr="00AB0875">
        <w:trPr>
          <w:trHeight w:val="360"/>
          <w:jc w:val="center"/>
        </w:trPr>
        <w:tc>
          <w:tcPr>
            <w:tcW w:w="5000" w:type="pct"/>
            <w:vAlign w:val="center"/>
          </w:tcPr>
          <w:p w:rsidR="006741AA" w:rsidRPr="001C11DB" w:rsidRDefault="006741AA" w:rsidP="00AB0875">
            <w:pPr>
              <w:pStyle w:val="NoSpacing"/>
              <w:jc w:val="center"/>
            </w:pPr>
          </w:p>
        </w:tc>
      </w:tr>
      <w:tr w:rsidR="006741AA" w:rsidTr="00AB0875">
        <w:trPr>
          <w:trHeight w:val="360"/>
          <w:jc w:val="center"/>
        </w:trPr>
        <w:tc>
          <w:tcPr>
            <w:tcW w:w="5000" w:type="pct"/>
            <w:vAlign w:val="center"/>
          </w:tcPr>
          <w:p w:rsidR="00D53058" w:rsidRDefault="006741AA" w:rsidP="00AB0875">
            <w:pPr>
              <w:pStyle w:val="NoSpacing"/>
              <w:jc w:val="center"/>
              <w:rPr>
                <w:b/>
                <w:bCs/>
              </w:rPr>
            </w:pPr>
            <w:r>
              <w:rPr>
                <w:b/>
                <w:bCs/>
              </w:rPr>
              <w:t xml:space="preserve">Point of Contact Name and Email:  </w:t>
            </w:r>
          </w:p>
          <w:p w:rsidR="006741AA" w:rsidRDefault="006741AA" w:rsidP="00AB0875">
            <w:pPr>
              <w:pStyle w:val="NoSpacing"/>
              <w:jc w:val="center"/>
              <w:rPr>
                <w:b/>
                <w:bCs/>
              </w:rPr>
            </w:pPr>
            <w:r>
              <w:rPr>
                <w:b/>
                <w:bCs/>
              </w:rPr>
              <w:t>David Hamill (</w:t>
            </w:r>
            <w:hyperlink r:id="rId8" w:history="1">
              <w:r w:rsidR="00D53058" w:rsidRPr="007850B2">
                <w:rPr>
                  <w:rStyle w:val="Hyperlink"/>
                  <w:b/>
                  <w:bCs/>
                </w:rPr>
                <w:t>pmo@hl7.org</w:t>
              </w:r>
            </w:hyperlink>
            <w:r>
              <w:rPr>
                <w:b/>
                <w:bCs/>
              </w:rPr>
              <w:t>)</w:t>
            </w:r>
          </w:p>
          <w:p w:rsidR="00D53058" w:rsidRDefault="00D53058" w:rsidP="00D53058">
            <w:pPr>
              <w:pStyle w:val="NoSpacing"/>
              <w:jc w:val="center"/>
              <w:rPr>
                <w:b/>
                <w:bCs/>
              </w:rPr>
            </w:pPr>
            <w:r>
              <w:rPr>
                <w:b/>
                <w:bCs/>
              </w:rPr>
              <w:t xml:space="preserve">Co-Chairs of Project Services Work Group: </w:t>
            </w:r>
            <w:hyperlink r:id="rId9" w:history="1">
              <w:r w:rsidRPr="007850B2">
                <w:rPr>
                  <w:rStyle w:val="Hyperlink"/>
                  <w:b/>
                  <w:bCs/>
                </w:rPr>
                <w:t>http://www.hl7.org/Special/committees/projectServices/leadership.cfm</w:t>
              </w:r>
            </w:hyperlink>
          </w:p>
          <w:p w:rsidR="006741AA" w:rsidRPr="003F62E8" w:rsidRDefault="006741AA" w:rsidP="00AB0875">
            <w:pPr>
              <w:pStyle w:val="NoSpacing"/>
              <w:rPr>
                <w:bCs/>
                <w:color w:val="00B050"/>
              </w:rPr>
            </w:pPr>
          </w:p>
        </w:tc>
      </w:tr>
      <w:tr w:rsidR="006741AA" w:rsidTr="00AB0875">
        <w:trPr>
          <w:trHeight w:val="360"/>
          <w:jc w:val="center"/>
        </w:trPr>
        <w:tc>
          <w:tcPr>
            <w:tcW w:w="5000" w:type="pct"/>
            <w:vAlign w:val="center"/>
          </w:tcPr>
          <w:p w:rsidR="006741AA" w:rsidRDefault="006741AA" w:rsidP="007C7116">
            <w:pPr>
              <w:pStyle w:val="NoSpacing"/>
              <w:jc w:val="center"/>
              <w:rPr>
                <w:b/>
                <w:bCs/>
              </w:rPr>
            </w:pPr>
            <w:r w:rsidRPr="00D53058">
              <w:rPr>
                <w:b/>
                <w:bCs/>
              </w:rPr>
              <w:t>Publication Date</w:t>
            </w:r>
            <w:r w:rsidR="00D53058">
              <w:rPr>
                <w:b/>
                <w:bCs/>
              </w:rPr>
              <w:t xml:space="preserve">: </w:t>
            </w:r>
            <w:r w:rsidR="007C7116">
              <w:rPr>
                <w:b/>
                <w:bCs/>
              </w:rPr>
              <w:t>January</w:t>
            </w:r>
            <w:r w:rsidR="00D2008C">
              <w:rPr>
                <w:b/>
                <w:bCs/>
              </w:rPr>
              <w:t>, 201</w:t>
            </w:r>
            <w:r w:rsidR="007C7116">
              <w:rPr>
                <w:b/>
                <w:bCs/>
              </w:rPr>
              <w:t>7</w:t>
            </w:r>
          </w:p>
          <w:p w:rsidR="00887059" w:rsidRPr="001C11DB" w:rsidRDefault="00887059" w:rsidP="007C7116">
            <w:pPr>
              <w:pStyle w:val="NoSpacing"/>
              <w:jc w:val="center"/>
              <w:rPr>
                <w:b/>
                <w:bCs/>
              </w:rPr>
            </w:pPr>
            <w:r>
              <w:rPr>
                <w:b/>
                <w:bCs/>
              </w:rPr>
              <w:t>Updated: February, 2017</w:t>
            </w:r>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p>
        </w:tc>
      </w:tr>
      <w:tr w:rsidR="006741AA" w:rsidTr="00AB0875">
        <w:trPr>
          <w:trHeight w:val="360"/>
          <w:jc w:val="center"/>
        </w:trPr>
        <w:tc>
          <w:tcPr>
            <w:tcW w:w="5000" w:type="pct"/>
            <w:vAlign w:val="center"/>
          </w:tcPr>
          <w:p w:rsidR="00D53058" w:rsidRDefault="00D53058" w:rsidP="009763CC">
            <w:pPr>
              <w:pStyle w:val="NoSpacing"/>
              <w:jc w:val="center"/>
            </w:pPr>
            <w:r>
              <w:t>URL to download document:</w:t>
            </w:r>
          </w:p>
          <w:p w:rsidR="009763CC" w:rsidRPr="009763CC" w:rsidRDefault="00D53058" w:rsidP="009763CC">
            <w:pPr>
              <w:pStyle w:val="NoSpacing"/>
              <w:jc w:val="center"/>
            </w:pPr>
            <w:r>
              <w:t xml:space="preserve"> </w:t>
            </w:r>
            <w:hyperlink r:id="rId10" w:history="1">
              <w:r w:rsidR="009763CC" w:rsidRPr="007850B2">
                <w:rPr>
                  <w:rStyle w:val="Hyperlink"/>
                </w:rPr>
                <w:t>http://www.hl7.org/permalink/?ProjectScopeStatement</w:t>
              </w:r>
            </w:hyperlink>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rsidR="006741AA" w:rsidRDefault="006741AA" w:rsidP="00AB0875">
            <w:pPr>
              <w:pStyle w:val="NoSpacing"/>
              <w:jc w:val="center"/>
              <w:rPr>
                <w:color w:val="000000"/>
                <w:lang w:val="en-CA"/>
              </w:rPr>
            </w:pPr>
          </w:p>
          <w:p w:rsidR="006741AA" w:rsidRDefault="00822B69" w:rsidP="00AB0875">
            <w:pPr>
              <w:pStyle w:val="NoSpacing"/>
              <w:jc w:val="center"/>
              <w:rPr>
                <w:color w:val="000000"/>
                <w:lang w:val="en-CA"/>
              </w:rPr>
            </w:pPr>
            <w:hyperlink r:id="rId11" w:history="1">
              <w:r w:rsidR="009763CC" w:rsidRPr="007850B2">
                <w:rPr>
                  <w:rStyle w:val="Hyperlink"/>
                  <w:lang w:val="en-CA"/>
                </w:rPr>
                <w:t>http://www.hl7.org/Special/committees/projectServices/docs.cfm</w:t>
              </w:r>
            </w:hyperlink>
          </w:p>
          <w:p w:rsidR="009763CC" w:rsidRPr="009763CC" w:rsidRDefault="009763CC" w:rsidP="00AB0875">
            <w:pPr>
              <w:pStyle w:val="NoSpacing"/>
              <w:jc w:val="center"/>
              <w:rPr>
                <w:color w:val="000000"/>
                <w:lang w:val="en-CA"/>
              </w:rPr>
            </w:pPr>
          </w:p>
        </w:tc>
      </w:tr>
    </w:tbl>
    <w:p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080"/>
      </w:tblGrid>
      <w:tr w:rsidR="006741AA" w:rsidTr="00AB0875">
        <w:tc>
          <w:tcPr>
            <w:tcW w:w="5000" w:type="pct"/>
          </w:tcPr>
          <w:p w:rsidR="009339BB" w:rsidRDefault="00A53ED8">
            <w:pPr>
              <w:pStyle w:val="NoSpacing"/>
              <w:jc w:val="center"/>
              <w:rPr>
                <w:lang w:val="en-CA"/>
              </w:rPr>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rsidR="005E1488" w:rsidRPr="00B116F2" w:rsidRDefault="009763CC" w:rsidP="00B116F2">
      <w:pPr>
        <w:rPr>
          <w:b/>
        </w:rPr>
      </w:pPr>
      <w:r>
        <w:rPr>
          <w:b/>
        </w:rPr>
        <w:br w:type="page"/>
      </w:r>
      <w:r w:rsidR="005E1488" w:rsidRPr="00B116F2">
        <w:rPr>
          <w:b/>
        </w:rPr>
        <w:lastRenderedPageBreak/>
        <w:t>Template Usage Information:</w:t>
      </w:r>
    </w:p>
    <w:p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rsidR="009C21FE" w:rsidRPr="00AC4EFA" w:rsidRDefault="009C21FE" w:rsidP="005E1488">
      <w:pPr>
        <w:numPr>
          <w:ilvl w:val="0"/>
          <w:numId w:val="6"/>
        </w:numPr>
        <w:jc w:val="left"/>
        <w:rPr>
          <w:sz w:val="16"/>
          <w:szCs w:val="16"/>
        </w:rPr>
      </w:pPr>
      <w:r>
        <w:rPr>
          <w:sz w:val="16"/>
          <w:szCs w:val="16"/>
        </w:rPr>
        <w:t xml:space="preserve">Submit template change requests to </w:t>
      </w:r>
      <w:hyperlink r:id="rId12" w:history="1">
        <w:r w:rsidR="008C424A" w:rsidRPr="00991D25">
          <w:rPr>
            <w:rStyle w:val="Hyperlink"/>
            <w:sz w:val="16"/>
            <w:szCs w:val="16"/>
          </w:rPr>
          <w:t>PMO@HL7.org</w:t>
        </w:r>
      </w:hyperlink>
    </w:p>
    <w:p w:rsidR="00AC4EFA" w:rsidRPr="00AC4EFA" w:rsidRDefault="00AC4EFA" w:rsidP="00AC4EFA">
      <w:pPr>
        <w:numPr>
          <w:ilvl w:val="0"/>
          <w:numId w:val="6"/>
        </w:numPr>
        <w:jc w:val="left"/>
        <w:rPr>
          <w:sz w:val="16"/>
          <w:szCs w:val="16"/>
        </w:rPr>
      </w:pPr>
      <w:bookmarkStart w:id="0" w:name="Project_Name"/>
      <w:bookmarkEnd w:id="0"/>
      <w:r w:rsidRPr="00AC4EFA">
        <w:rPr>
          <w:sz w:val="16"/>
          <w:szCs w:val="16"/>
        </w:rPr>
        <w:t xml:space="preserve">PSS-Lite/Investigative Projects:  Sections surrounded by a </w:t>
      </w:r>
      <w:r w:rsidRPr="00AC4EFA">
        <w:rPr>
          <w:b/>
          <w:sz w:val="16"/>
          <w:szCs w:val="16"/>
          <w:u w:val="single"/>
        </w:rPr>
        <w:t>BOLD OUTLINE</w:t>
      </w:r>
      <w:r w:rsidRPr="00AC4EFA">
        <w:rPr>
          <w:sz w:val="16"/>
          <w:szCs w:val="16"/>
        </w:rPr>
        <w:t xml:space="preserve"> must be completed for approval of "Investigative Projects"</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rsidTr="004B120A">
        <w:tc>
          <w:tcPr>
            <w:tcW w:w="8388" w:type="dxa"/>
            <w:gridSpan w:val="4"/>
            <w:tcBorders>
              <w:top w:val="nil"/>
              <w:left w:val="nil"/>
              <w:bottom w:val="thinThickSmallGap" w:sz="24" w:space="0" w:color="auto"/>
              <w:right w:val="single" w:sz="4" w:space="0" w:color="auto"/>
            </w:tcBorders>
          </w:tcPr>
          <w:p w:rsidR="00882D7B" w:rsidRDefault="00882D7B" w:rsidP="007F0725">
            <w:pPr>
              <w:jc w:val="left"/>
              <w:rPr>
                <w:i/>
                <w:color w:val="008000"/>
                <w:sz w:val="16"/>
              </w:rPr>
            </w:pPr>
          </w:p>
          <w:p w:rsidR="007F0725" w:rsidRPr="00D9054C" w:rsidRDefault="00822B69"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7B7CFE" w:rsidRDefault="00EC54C0" w:rsidP="00815F1E">
            <w:pPr>
              <w:jc w:val="left"/>
              <w:rPr>
                <w:rFonts w:ascii="Courier New" w:hAnsi="Courier New" w:cs="Courier New"/>
                <w:b/>
                <w:sz w:val="20"/>
              </w:rPr>
            </w:pPr>
            <w:r>
              <w:rPr>
                <w:rFonts w:ascii="Courier New" w:hAnsi="Courier New" w:cs="Courier New"/>
                <w:b/>
                <w:sz w:val="20"/>
              </w:rPr>
              <w:t>CDA XSL update for CDA Release 2.1</w:t>
            </w: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r w:rsidRPr="00686659">
              <w:rPr>
                <w:sz w:val="20"/>
              </w:rPr>
              <w:t xml:space="preserve">Date :  </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296D0A" w:rsidRDefault="00626329" w:rsidP="00C85D9E">
            <w:pPr>
              <w:jc w:val="left"/>
              <w:rPr>
                <w:sz w:val="20"/>
              </w:rPr>
            </w:pP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1A4095">
              <w:rPr>
                <w:sz w:val="20"/>
              </w:rPr>
              <w:t xml:space="preserve"> (aka PSS-Lite)</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r w:rsidRPr="00686659">
              <w:rPr>
                <w:sz w:val="20"/>
              </w:rPr>
              <w:t xml:space="preserve">Date :  </w:t>
            </w:r>
          </w:p>
        </w:tc>
      </w:tr>
      <w:tr w:rsidR="00AC4EFA"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AC4EFA" w:rsidRPr="00686659" w:rsidRDefault="00AC4EFA" w:rsidP="00815F1E">
            <w:pPr>
              <w:jc w:val="left"/>
              <w:rPr>
                <w:sz w:val="20"/>
              </w:rPr>
            </w:pPr>
            <w:r>
              <w:rPr>
                <w:rFonts w:ascii="Courier New" w:hAnsi="Courier New" w:cs="Courier New"/>
                <w:b/>
                <w:sz w:val="20"/>
              </w:rPr>
              <w:t xml:space="preserve"> </w:t>
            </w:r>
          </w:p>
        </w:tc>
      </w:tr>
    </w:tbl>
    <w:p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rsidR="00AB49AE" w:rsidRDefault="00822B69"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Pr="00F70768" w:rsidRDefault="00EC54C0" w:rsidP="00D44542">
            <w:pPr>
              <w:jc w:val="left"/>
              <w:rPr>
                <w:b/>
                <w:color w:val="000000"/>
                <w:sz w:val="20"/>
              </w:rPr>
            </w:pPr>
            <w:r>
              <w:rPr>
                <w:rFonts w:ascii="Courier New" w:hAnsi="Courier New" w:cs="Courier New"/>
                <w:b/>
                <w:sz w:val="20"/>
              </w:rPr>
              <w:t>Structured Documents</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D8479D">
              <w:rPr>
                <w:color w:val="000000"/>
                <w:sz w:val="20"/>
              </w:rPr>
              <w:t>d</w:t>
            </w:r>
            <w:r w:rsidRPr="00D04BE6">
              <w:rPr>
                <w:color w:val="000000"/>
                <w:sz w:val="20"/>
              </w:rPr>
              <w:t xml:space="preserve">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6C1678" w:rsidRDefault="00EC54C0" w:rsidP="00D44542">
            <w:pPr>
              <w:jc w:val="left"/>
              <w:rPr>
                <w:rFonts w:ascii="Courier New" w:hAnsi="Courier New" w:cs="Courier New"/>
                <w:color w:val="000000"/>
                <w:sz w:val="20"/>
              </w:rPr>
            </w:pPr>
            <w:r>
              <w:rPr>
                <w:rFonts w:ascii="Courier New" w:hAnsi="Courier New" w:cs="Courier New"/>
                <w:color w:val="000000"/>
                <w:sz w:val="20"/>
              </w:rPr>
              <w:t>--</w:t>
            </w:r>
          </w:p>
        </w:tc>
      </w:tr>
      <w:tr w:rsidR="00AC4EFA" w:rsidRPr="00F11D1A"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AC4EFA" w:rsidP="00815F1E">
                  <w:pPr>
                    <w:jc w:val="left"/>
                    <w:rPr>
                      <w:rFonts w:ascii="Courier New" w:hAnsi="Courier New" w:cs="Courier New"/>
                      <w:sz w:val="20"/>
                    </w:rPr>
                  </w:pP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AC4EFA" w:rsidP="00815F1E">
                  <w:pPr>
                    <w:jc w:val="left"/>
                    <w:rPr>
                      <w:rFonts w:ascii="Courier New" w:hAnsi="Courier New" w:cs="Courier New"/>
                      <w:sz w:val="20"/>
                    </w:rPr>
                  </w:pPr>
                </w:p>
              </w:tc>
            </w:tr>
          </w:tbl>
          <w:p w:rsidR="00AC4EFA" w:rsidRPr="00562EF5" w:rsidRDefault="00AC4EFA" w:rsidP="00815F1E">
            <w:pPr>
              <w:jc w:val="left"/>
              <w:rPr>
                <w:b/>
                <w:sz w:val="20"/>
              </w:rPr>
            </w:pPr>
          </w:p>
        </w:tc>
      </w:tr>
    </w:tbl>
    <w:p w:rsidR="00D44542" w:rsidRDefault="00D44542" w:rsidP="00D44542">
      <w:pPr>
        <w:pStyle w:val="Heading5-BoldNumbered"/>
        <w:numPr>
          <w:ilvl w:val="1"/>
          <w:numId w:val="3"/>
        </w:numPr>
        <w:spacing w:before="120"/>
      </w:pPr>
      <w:r>
        <w:t>Project Team</w:t>
      </w:r>
    </w:p>
    <w:p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F70768" w:rsidRDefault="00EC54C0" w:rsidP="00602AF4">
            <w:pPr>
              <w:jc w:val="left"/>
              <w:rPr>
                <w:b/>
                <w:color w:val="000000"/>
                <w:sz w:val="20"/>
              </w:rPr>
            </w:pPr>
            <w:r>
              <w:rPr>
                <w:rFonts w:ascii="Courier New" w:hAnsi="Courier New" w:cs="Courier New"/>
                <w:b/>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rsidR="00605E58" w:rsidRPr="00351C43" w:rsidRDefault="00472B60" w:rsidP="00602AF4">
            <w:pPr>
              <w:jc w:val="left"/>
              <w:rPr>
                <w:rFonts w:ascii="Courier New" w:hAnsi="Courier New" w:cs="Courier New"/>
                <w:b/>
                <w:color w:val="000000"/>
                <w:sz w:val="20"/>
              </w:rPr>
            </w:pPr>
            <w:r w:rsidRPr="00351C43">
              <w:rPr>
                <w:rFonts w:ascii="Courier New" w:hAnsi="Courier New" w:cs="Courier New"/>
                <w:b/>
                <w:color w:val="000000"/>
                <w:sz w:val="20"/>
              </w:rPr>
              <w:t>George Dixon</w:t>
            </w:r>
            <w:r w:rsidR="00AA6792" w:rsidRPr="00351C43">
              <w:rPr>
                <w:rFonts w:ascii="Courier New" w:hAnsi="Courier New" w:cs="Courier New"/>
                <w:b/>
                <w:color w:val="000000"/>
                <w:sz w:val="20"/>
              </w:rPr>
              <w:t>; Ben Flessner; Eric Parapini;</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EC54C0" w:rsidP="00602AF4">
            <w:pPr>
              <w:jc w:val="left"/>
              <w:rPr>
                <w:rFonts w:ascii="Courier New" w:hAnsi="Courier New" w:cs="Courier New"/>
                <w:color w:val="000000"/>
                <w:sz w:val="20"/>
              </w:rPr>
            </w:pPr>
            <w:r>
              <w:rPr>
                <w:rFonts w:ascii="Courier New" w:hAnsi="Courier New" w:cs="Courier New"/>
                <w:b/>
                <w:sz w:val="20"/>
              </w:rPr>
              <w:t>Alexander Henket</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rsidR="00605E58" w:rsidRPr="002C7924" w:rsidRDefault="00EC54C0" w:rsidP="00602AF4">
            <w:pPr>
              <w:jc w:val="left"/>
              <w:rPr>
                <w:rFonts w:ascii="Courier New" w:hAnsi="Courier New" w:cs="Courier New"/>
                <w:b/>
                <w:color w:val="000000"/>
                <w:sz w:val="20"/>
              </w:rPr>
            </w:pPr>
            <w:r>
              <w:rPr>
                <w:rFonts w:ascii="Courier New" w:hAnsi="Courier New" w:cs="Courier New"/>
                <w:b/>
                <w:color w:val="000000"/>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EC54C0" w:rsidP="00602AF4">
            <w:pPr>
              <w:jc w:val="left"/>
              <w:rPr>
                <w:rFonts w:ascii="Courier New" w:hAnsi="Courier New" w:cs="Courier New"/>
                <w:color w:val="000000"/>
                <w:sz w:val="20"/>
              </w:rPr>
            </w:pPr>
            <w:r>
              <w:rPr>
                <w:rFonts w:ascii="Courier New" w:hAnsi="Courier New" w:cs="Courier New"/>
                <w:b/>
                <w:sz w:val="20"/>
              </w:rPr>
              <w:t>n/a</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rsidR="00605E58" w:rsidRPr="006C1678" w:rsidRDefault="00CF45EB" w:rsidP="00602AF4">
            <w:pPr>
              <w:jc w:val="left"/>
              <w:rPr>
                <w:rFonts w:ascii="Courier New" w:hAnsi="Courier New" w:cs="Courier New"/>
                <w:color w:val="000000"/>
                <w:sz w:val="20"/>
              </w:rPr>
            </w:pPr>
            <w:r>
              <w:rPr>
                <w:rFonts w:ascii="Courier New" w:hAnsi="Courier New" w:cs="Courier New"/>
                <w:color w:val="000000"/>
                <w:sz w:val="20"/>
              </w:rPr>
              <w:t>Austin Kreisler (SDWG Co-chair)</w:t>
            </w:r>
            <w:bookmarkStart w:id="2" w:name="_GoBack"/>
            <w:bookmarkEnd w:id="2"/>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CD66E4">
        <w:trPr>
          <w:trHeight w:val="46"/>
        </w:trPr>
        <w:tc>
          <w:tcPr>
            <w:tcW w:w="10296" w:type="dxa"/>
            <w:gridSpan w:val="2"/>
            <w:tcBorders>
              <w:bottom w:val="single" w:sz="4" w:space="0" w:color="auto"/>
            </w:tcBorders>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472B60">
              <w:rPr>
                <w:rFonts w:ascii="Courier New" w:hAnsi="Courier New" w:cs="Courier New"/>
                <w:color w:val="000000"/>
                <w:sz w:val="20"/>
              </w:rPr>
              <w:t>Dynamic Health IT</w:t>
            </w:r>
          </w:p>
        </w:tc>
      </w:tr>
      <w:tr w:rsidR="00605E58" w:rsidRPr="008F5208" w:rsidTr="00CD66E4">
        <w:trPr>
          <w:trHeight w:val="46"/>
        </w:trPr>
        <w:tc>
          <w:tcPr>
            <w:tcW w:w="10296" w:type="dxa"/>
            <w:gridSpan w:val="2"/>
            <w:tcBorders>
              <w:bottom w:val="single" w:sz="4" w:space="0" w:color="auto"/>
            </w:tcBorders>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472B60">
              <w:rPr>
                <w:rFonts w:ascii="Courier New" w:hAnsi="Courier New" w:cs="Courier New"/>
                <w:color w:val="000000"/>
                <w:sz w:val="20"/>
              </w:rPr>
              <w:t>Allscripts</w:t>
            </w:r>
          </w:p>
        </w:tc>
      </w:tr>
    </w:tbl>
    <w:p w:rsidR="006817EB" w:rsidRDefault="006817EB" w:rsidP="003A487B">
      <w:pPr>
        <w:pStyle w:val="Heading5-BoldNumbered"/>
        <w:keepNext/>
        <w:numPr>
          <w:ilvl w:val="0"/>
          <w:numId w:val="3"/>
        </w:numPr>
      </w:pPr>
      <w:bookmarkStart w:id="3" w:name="Project_Definition"/>
      <w:bookmarkEnd w:id="3"/>
      <w:r>
        <w:lastRenderedPageBreak/>
        <w:t>Project Definition</w:t>
      </w:r>
    </w:p>
    <w:p w:rsidR="005C553E" w:rsidRPr="006A5B4E" w:rsidRDefault="00905857" w:rsidP="003A487B">
      <w:pPr>
        <w:pStyle w:val="Heading5-BoldNumbered"/>
        <w:numPr>
          <w:ilvl w:val="1"/>
          <w:numId w:val="3"/>
        </w:numPr>
        <w:spacing w:before="120"/>
      </w:pPr>
      <w:bookmarkStart w:id="4" w:name="Project_Scope"/>
      <w:bookmarkEnd w:id="4"/>
      <w:r w:rsidRPr="006A5B4E">
        <w:t>Project Scope</w:t>
      </w:r>
    </w:p>
    <w:p w:rsidR="00AB49AE" w:rsidRPr="00F70768" w:rsidRDefault="00822B69"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rsidTr="00AC4EFA">
        <w:tc>
          <w:tcPr>
            <w:tcW w:w="10278" w:type="dxa"/>
          </w:tcPr>
          <w:p w:rsidR="00351C43" w:rsidRDefault="00EC54C0" w:rsidP="008C424A">
            <w:pPr>
              <w:jc w:val="left"/>
              <w:rPr>
                <w:rFonts w:ascii="Courier New" w:hAnsi="Courier New" w:cs="Courier New"/>
                <w:b/>
                <w:sz w:val="20"/>
              </w:rPr>
            </w:pPr>
            <w:r>
              <w:rPr>
                <w:rFonts w:ascii="Courier New" w:hAnsi="Courier New" w:cs="Courier New"/>
                <w:b/>
                <w:sz w:val="20"/>
              </w:rPr>
              <w:t xml:space="preserve">This project will yield an updated CDA XSL compatible with CDA </w:t>
            </w:r>
            <w:r w:rsidR="00351C43">
              <w:rPr>
                <w:rFonts w:ascii="Courier New" w:hAnsi="Courier New" w:cs="Courier New"/>
                <w:b/>
                <w:sz w:val="20"/>
              </w:rPr>
              <w:t>R</w:t>
            </w:r>
            <w:r>
              <w:rPr>
                <w:rFonts w:ascii="Courier New" w:hAnsi="Courier New" w:cs="Courier New"/>
                <w:b/>
                <w:sz w:val="20"/>
              </w:rPr>
              <w:t>2.</w:t>
            </w:r>
            <w:r w:rsidR="00351C43">
              <w:rPr>
                <w:rFonts w:ascii="Courier New" w:hAnsi="Courier New" w:cs="Courier New"/>
                <w:b/>
                <w:sz w:val="20"/>
              </w:rPr>
              <w:t>1</w:t>
            </w:r>
            <w:r>
              <w:rPr>
                <w:rFonts w:ascii="Courier New" w:hAnsi="Courier New" w:cs="Courier New"/>
                <w:b/>
                <w:sz w:val="20"/>
              </w:rPr>
              <w:t xml:space="preserve"> and </w:t>
            </w:r>
            <w:r w:rsidR="00351C43">
              <w:rPr>
                <w:rFonts w:ascii="Courier New" w:hAnsi="Courier New" w:cs="Courier New"/>
                <w:b/>
                <w:sz w:val="20"/>
              </w:rPr>
              <w:t>R</w:t>
            </w:r>
            <w:r>
              <w:rPr>
                <w:rFonts w:ascii="Courier New" w:hAnsi="Courier New" w:cs="Courier New"/>
                <w:b/>
                <w:sz w:val="20"/>
              </w:rPr>
              <w:t>2.</w:t>
            </w:r>
            <w:r w:rsidR="00351C43">
              <w:rPr>
                <w:rFonts w:ascii="Courier New" w:hAnsi="Courier New" w:cs="Courier New"/>
                <w:b/>
                <w:sz w:val="20"/>
              </w:rPr>
              <w:t>0</w:t>
            </w:r>
            <w:r>
              <w:rPr>
                <w:rFonts w:ascii="Courier New" w:hAnsi="Courier New" w:cs="Courier New"/>
                <w:b/>
                <w:sz w:val="20"/>
              </w:rPr>
              <w:t>.</w:t>
            </w:r>
            <w:r w:rsidR="00472B60">
              <w:rPr>
                <w:rFonts w:ascii="Courier New" w:hAnsi="Courier New" w:cs="Courier New"/>
                <w:b/>
                <w:sz w:val="20"/>
              </w:rPr>
              <w:t xml:space="preserve"> </w:t>
            </w:r>
            <w:r w:rsidR="00351C43">
              <w:rPr>
                <w:rFonts w:ascii="Courier New" w:hAnsi="Courier New" w:cs="Courier New"/>
                <w:b/>
                <w:sz w:val="20"/>
              </w:rPr>
              <w:t>This is intended to be a BASIC stylesheet. It also will a</w:t>
            </w:r>
            <w:r w:rsidR="00472B60">
              <w:rPr>
                <w:rFonts w:ascii="Courier New" w:hAnsi="Courier New" w:cs="Courier New"/>
                <w:b/>
                <w:sz w:val="20"/>
              </w:rPr>
              <w:t xml:space="preserve">ddress outstanding GForge issues on Structured Doc tracker. </w:t>
            </w:r>
          </w:p>
          <w:p w:rsidR="00351C43" w:rsidRDefault="00351C43" w:rsidP="008C424A">
            <w:pPr>
              <w:jc w:val="left"/>
              <w:rPr>
                <w:rFonts w:ascii="Courier New" w:hAnsi="Courier New" w:cs="Courier New"/>
                <w:b/>
                <w:sz w:val="20"/>
              </w:rPr>
            </w:pPr>
          </w:p>
          <w:p w:rsidR="00351C43" w:rsidRDefault="00351C43" w:rsidP="008C424A">
            <w:pPr>
              <w:jc w:val="left"/>
              <w:rPr>
                <w:rFonts w:ascii="Courier New" w:hAnsi="Courier New" w:cs="Courier New"/>
                <w:b/>
                <w:sz w:val="20"/>
              </w:rPr>
            </w:pPr>
            <w:r>
              <w:rPr>
                <w:rFonts w:ascii="Courier New" w:hAnsi="Courier New" w:cs="Courier New"/>
                <w:b/>
                <w:sz w:val="20"/>
              </w:rPr>
              <w:t>It may a</w:t>
            </w:r>
            <w:r w:rsidR="00472B60">
              <w:rPr>
                <w:rFonts w:ascii="Courier New" w:hAnsi="Courier New" w:cs="Courier New"/>
                <w:b/>
                <w:sz w:val="20"/>
              </w:rPr>
              <w:t xml:space="preserve">ddress the issue in CDA R2.0 to take out the list bullet when you don’t want it. </w:t>
            </w:r>
            <w:r>
              <w:rPr>
                <w:rFonts w:ascii="Courier New" w:hAnsi="Courier New" w:cs="Courier New"/>
                <w:b/>
                <w:sz w:val="20"/>
              </w:rPr>
              <w:t>It will c</w:t>
            </w:r>
            <w:r w:rsidR="00472B60">
              <w:rPr>
                <w:rFonts w:ascii="Courier New" w:hAnsi="Courier New" w:cs="Courier New"/>
                <w:b/>
                <w:sz w:val="20"/>
              </w:rPr>
              <w:t xml:space="preserve">onsider </w:t>
            </w:r>
            <w:r>
              <w:rPr>
                <w:rFonts w:ascii="Courier New" w:hAnsi="Courier New" w:cs="Courier New"/>
                <w:b/>
                <w:sz w:val="20"/>
              </w:rPr>
              <w:t xml:space="preserve">improvements that may incorporate usage preferences based on experience gained from the CDA R2.0 stylesheet. For example, </w:t>
            </w:r>
            <w:r w:rsidR="00472B60">
              <w:rPr>
                <w:rFonts w:ascii="Courier New" w:hAnsi="Courier New" w:cs="Courier New"/>
                <w:b/>
                <w:sz w:val="20"/>
              </w:rPr>
              <w:t xml:space="preserve">if there </w:t>
            </w:r>
            <w:r>
              <w:rPr>
                <w:rFonts w:ascii="Courier New" w:hAnsi="Courier New" w:cs="Courier New"/>
                <w:b/>
                <w:sz w:val="20"/>
              </w:rPr>
              <w:t>c</w:t>
            </w:r>
            <w:r w:rsidR="00472B60">
              <w:rPr>
                <w:rFonts w:ascii="Courier New" w:hAnsi="Courier New" w:cs="Courier New"/>
                <w:b/>
                <w:sz w:val="20"/>
              </w:rPr>
              <w:t xml:space="preserve">ould be an option to design the stylesheet to put more of the header information at the bottom of the document rendering. </w:t>
            </w:r>
            <w:r>
              <w:rPr>
                <w:rFonts w:ascii="Courier New" w:hAnsi="Courier New" w:cs="Courier New"/>
                <w:b/>
                <w:sz w:val="20"/>
              </w:rPr>
              <w:t>It will c</w:t>
            </w:r>
            <w:r w:rsidR="00472B60">
              <w:rPr>
                <w:rFonts w:ascii="Courier New" w:hAnsi="Courier New" w:cs="Courier New"/>
                <w:b/>
                <w:sz w:val="20"/>
              </w:rPr>
              <w:t xml:space="preserve">onsider </w:t>
            </w:r>
            <w:r>
              <w:rPr>
                <w:rFonts w:ascii="Courier New" w:hAnsi="Courier New" w:cs="Courier New"/>
                <w:b/>
                <w:sz w:val="20"/>
              </w:rPr>
              <w:t xml:space="preserve">if it makes sense to offer options to </w:t>
            </w:r>
            <w:r w:rsidR="00AA6792">
              <w:rPr>
                <w:rFonts w:ascii="Courier New" w:hAnsi="Courier New" w:cs="Courier New"/>
                <w:b/>
                <w:sz w:val="20"/>
              </w:rPr>
              <w:t xml:space="preserve">handle </w:t>
            </w:r>
            <w:r>
              <w:rPr>
                <w:rFonts w:ascii="Courier New" w:hAnsi="Courier New" w:cs="Courier New"/>
                <w:b/>
                <w:sz w:val="20"/>
              </w:rPr>
              <w:t xml:space="preserve">on-screen </w:t>
            </w:r>
            <w:r w:rsidR="00AA6792">
              <w:rPr>
                <w:rFonts w:ascii="Courier New" w:hAnsi="Courier New" w:cs="Courier New"/>
                <w:b/>
                <w:sz w:val="20"/>
              </w:rPr>
              <w:t>rendering different</w:t>
            </w:r>
            <w:r>
              <w:rPr>
                <w:rFonts w:ascii="Courier New" w:hAnsi="Courier New" w:cs="Courier New"/>
                <w:b/>
                <w:sz w:val="20"/>
              </w:rPr>
              <w:t>ly</w:t>
            </w:r>
            <w:r w:rsidR="00AA6792">
              <w:rPr>
                <w:rFonts w:ascii="Courier New" w:hAnsi="Courier New" w:cs="Courier New"/>
                <w:b/>
                <w:sz w:val="20"/>
              </w:rPr>
              <w:t xml:space="preserve"> than printing (and large print too). Address multilingual support as well. Include some level of</w:t>
            </w:r>
            <w:r>
              <w:rPr>
                <w:rFonts w:ascii="Courier New" w:hAnsi="Courier New" w:cs="Courier New"/>
                <w:b/>
                <w:sz w:val="20"/>
              </w:rPr>
              <w:t xml:space="preserve"> </w:t>
            </w:r>
            <w:r w:rsidR="00AA6792">
              <w:rPr>
                <w:rFonts w:ascii="Courier New" w:hAnsi="Courier New" w:cs="Courier New"/>
                <w:b/>
                <w:sz w:val="20"/>
              </w:rPr>
              <w:t>documentation</w:t>
            </w:r>
            <w:r>
              <w:rPr>
                <w:rFonts w:ascii="Courier New" w:hAnsi="Courier New" w:cs="Courier New"/>
                <w:b/>
                <w:sz w:val="20"/>
              </w:rPr>
              <w:t xml:space="preserve"> about how to use the stylesheet</w:t>
            </w:r>
            <w:r w:rsidR="00AA6792">
              <w:rPr>
                <w:rFonts w:ascii="Courier New" w:hAnsi="Courier New" w:cs="Courier New"/>
                <w:b/>
                <w:sz w:val="20"/>
              </w:rPr>
              <w:t xml:space="preserve">. </w:t>
            </w:r>
          </w:p>
          <w:p w:rsidR="00351C43" w:rsidRDefault="00351C43" w:rsidP="008C424A">
            <w:pPr>
              <w:jc w:val="left"/>
              <w:rPr>
                <w:rFonts w:ascii="Courier New" w:hAnsi="Courier New" w:cs="Courier New"/>
                <w:b/>
                <w:sz w:val="20"/>
              </w:rPr>
            </w:pPr>
          </w:p>
          <w:p w:rsidR="00EC54C0" w:rsidRPr="008C424A" w:rsidRDefault="00351C43" w:rsidP="008C424A">
            <w:pPr>
              <w:jc w:val="left"/>
              <w:rPr>
                <w:rFonts w:ascii="Courier New" w:hAnsi="Courier New" w:cs="Courier New"/>
                <w:b/>
                <w:sz w:val="20"/>
              </w:rPr>
            </w:pPr>
            <w:r>
              <w:rPr>
                <w:rFonts w:ascii="Courier New" w:hAnsi="Courier New" w:cs="Courier New"/>
                <w:b/>
                <w:sz w:val="20"/>
              </w:rPr>
              <w:t>If not already covered by the CDA R2.1 project, i</w:t>
            </w:r>
            <w:r w:rsidR="002946E3">
              <w:rPr>
                <w:rFonts w:ascii="Courier New" w:hAnsi="Courier New" w:cs="Courier New"/>
                <w:b/>
                <w:sz w:val="20"/>
              </w:rPr>
              <w:t xml:space="preserve">ncludes </w:t>
            </w:r>
            <w:r w:rsidR="00877812">
              <w:rPr>
                <w:rFonts w:ascii="Courier New" w:hAnsi="Courier New" w:cs="Courier New"/>
                <w:b/>
                <w:sz w:val="20"/>
              </w:rPr>
              <w:t xml:space="preserve">the </w:t>
            </w:r>
            <w:r w:rsidR="002946E3">
              <w:rPr>
                <w:rFonts w:ascii="Courier New" w:hAnsi="Courier New" w:cs="Courier New"/>
                <w:b/>
                <w:sz w:val="20"/>
              </w:rPr>
              <w:t xml:space="preserve">creation/update of </w:t>
            </w:r>
            <w:r w:rsidR="00877812">
              <w:rPr>
                <w:rFonts w:ascii="Courier New" w:hAnsi="Courier New" w:cs="Courier New"/>
                <w:b/>
                <w:sz w:val="20"/>
              </w:rPr>
              <w:t xml:space="preserve">one or more </w:t>
            </w:r>
            <w:r w:rsidR="002946E3">
              <w:rPr>
                <w:rFonts w:ascii="Courier New" w:hAnsi="Courier New" w:cs="Courier New"/>
                <w:b/>
                <w:sz w:val="20"/>
              </w:rPr>
              <w:t>sample CDA R2.1 document</w:t>
            </w:r>
            <w:r w:rsidR="00877812">
              <w:rPr>
                <w:rFonts w:ascii="Courier New" w:hAnsi="Courier New" w:cs="Courier New"/>
                <w:b/>
                <w:sz w:val="20"/>
              </w:rPr>
              <w:t>(s)</w:t>
            </w:r>
            <w:r w:rsidR="002946E3">
              <w:rPr>
                <w:rFonts w:ascii="Courier New" w:hAnsi="Courier New" w:cs="Courier New"/>
                <w:b/>
                <w:sz w:val="20"/>
              </w:rPr>
              <w:t xml:space="preserve"> that can be used to test the stylesheet.</w:t>
            </w:r>
          </w:p>
        </w:tc>
      </w:tr>
    </w:tbl>
    <w:p w:rsidR="00FC76B8" w:rsidRDefault="00905857" w:rsidP="003A487B">
      <w:pPr>
        <w:pStyle w:val="Heading5-BoldNumbered"/>
        <w:numPr>
          <w:ilvl w:val="1"/>
          <w:numId w:val="3"/>
        </w:numPr>
        <w:spacing w:before="120"/>
      </w:pPr>
      <w:bookmarkStart w:id="5" w:name="Project_Need"/>
      <w:bookmarkEnd w:id="5"/>
      <w:r w:rsidRPr="006A5B4E">
        <w:t>Project Need</w:t>
      </w:r>
    </w:p>
    <w:p w:rsidR="00B7416D" w:rsidRDefault="00822B69"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rsidTr="00AC4EFA">
        <w:tc>
          <w:tcPr>
            <w:tcW w:w="10278" w:type="dxa"/>
          </w:tcPr>
          <w:p w:rsidR="007159D0" w:rsidRPr="007159D0" w:rsidRDefault="00472B60" w:rsidP="005B20D9">
            <w:pPr>
              <w:jc w:val="left"/>
              <w:rPr>
                <w:rFonts w:ascii="Courier New" w:hAnsi="Courier New" w:cs="Courier New"/>
                <w:b/>
                <w:sz w:val="20"/>
              </w:rPr>
            </w:pPr>
            <w:r>
              <w:rPr>
                <w:rFonts w:ascii="Courier New" w:hAnsi="Courier New" w:cs="Courier New"/>
                <w:b/>
                <w:sz w:val="20"/>
              </w:rPr>
              <w:t xml:space="preserve">The CDA XSL that Structured Documents WG maintains as an informative reference implementation for rendering CDA Release 2.0 needs updating for the upcoming CDA Release 2.1. </w:t>
            </w:r>
            <w:r w:rsidR="00EC54C0">
              <w:rPr>
                <w:rFonts w:ascii="Courier New" w:hAnsi="Courier New" w:cs="Courier New"/>
                <w:b/>
                <w:sz w:val="20"/>
              </w:rPr>
              <w:t>CDA Release 2.1 introduces a number of new elements that need rendering. The reference XSL needs to cater for those to live up to its status as reference implementation.</w:t>
            </w:r>
            <w:r w:rsidR="00AA6792">
              <w:rPr>
                <w:rFonts w:ascii="Courier New" w:hAnsi="Courier New" w:cs="Courier New"/>
                <w:b/>
                <w:sz w:val="20"/>
              </w:rPr>
              <w:t xml:space="preserve"> CDA R2.0 stylesheet has reported bugs that needs to be fixed.</w:t>
            </w:r>
          </w:p>
        </w:tc>
      </w:tr>
    </w:tbl>
    <w:p w:rsidR="009D1E37" w:rsidRDefault="009D1E37" w:rsidP="003A487B">
      <w:pPr>
        <w:pStyle w:val="Heading5-BoldNumbered"/>
        <w:numPr>
          <w:ilvl w:val="1"/>
          <w:numId w:val="3"/>
        </w:numPr>
        <w:spacing w:before="120"/>
      </w:pPr>
      <w:bookmarkStart w:id="6" w:name="Success_Criteria"/>
      <w:bookmarkStart w:id="7" w:name="Security_Risks"/>
      <w:bookmarkEnd w:id="6"/>
      <w:bookmarkEnd w:id="7"/>
      <w:r w:rsidRPr="00CA5779">
        <w:t>Security Risk</w:t>
      </w:r>
      <w:r w:rsidR="005955A9">
        <w:t>s</w:t>
      </w:r>
    </w:p>
    <w:p w:rsidR="009D1E37" w:rsidRDefault="00822B69"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rsidTr="008A25CA">
        <w:trPr>
          <w:trHeight w:val="192"/>
        </w:trPr>
        <w:tc>
          <w:tcPr>
            <w:tcW w:w="8028" w:type="dxa"/>
            <w:vMerge w:val="restart"/>
            <w:tcBorders>
              <w:right w:val="single" w:sz="4" w:space="0" w:color="auto"/>
            </w:tcBorders>
            <w:shd w:val="clear" w:color="auto" w:fill="D9D9D9"/>
          </w:tcPr>
          <w:p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EC54C0"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Yes</w:t>
            </w:r>
          </w:p>
        </w:tc>
      </w:tr>
      <w:tr w:rsidR="006F64E2" w:rsidRPr="001B22FD" w:rsidTr="008A25CA">
        <w:trPr>
          <w:trHeight w:val="125"/>
        </w:trPr>
        <w:tc>
          <w:tcPr>
            <w:tcW w:w="8028" w:type="dxa"/>
            <w:vMerge/>
            <w:tcBorders>
              <w:right w:val="single" w:sz="4" w:space="0" w:color="auto"/>
            </w:tcBorders>
            <w:shd w:val="clear" w:color="auto" w:fill="D9D9D9"/>
          </w:tcPr>
          <w:p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No</w:t>
            </w:r>
          </w:p>
        </w:tc>
      </w:tr>
      <w:tr w:rsidR="006F64E2" w:rsidRPr="001B22FD" w:rsidTr="008A25CA">
        <w:trPr>
          <w:trHeight w:val="125"/>
        </w:trPr>
        <w:tc>
          <w:tcPr>
            <w:tcW w:w="8028" w:type="dxa"/>
            <w:vMerge/>
            <w:tcBorders>
              <w:right w:val="single" w:sz="4" w:space="0" w:color="auto"/>
            </w:tcBorders>
            <w:shd w:val="clear" w:color="auto" w:fill="D9D9D9"/>
          </w:tcPr>
          <w:p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rsidR="006F64E2" w:rsidRPr="009A3EE9" w:rsidRDefault="006F64E2" w:rsidP="006F64E2">
            <w:pPr>
              <w:jc w:val="left"/>
              <w:rPr>
                <w:b/>
                <w:sz w:val="16"/>
                <w:szCs w:val="16"/>
              </w:rPr>
            </w:pPr>
            <w:r w:rsidRPr="009A3EE9">
              <w:rPr>
                <w:b/>
                <w:sz w:val="16"/>
                <w:szCs w:val="16"/>
              </w:rPr>
              <w:t>Unknown</w:t>
            </w:r>
          </w:p>
        </w:tc>
      </w:tr>
    </w:tbl>
    <w:p w:rsidR="00A25D5D" w:rsidRDefault="00A25D5D" w:rsidP="003A487B">
      <w:pPr>
        <w:pStyle w:val="Heading5-BoldNumbered"/>
        <w:numPr>
          <w:ilvl w:val="1"/>
          <w:numId w:val="3"/>
        </w:numPr>
        <w:spacing w:before="120"/>
      </w:pPr>
      <w:bookmarkStart w:id="8" w:name="External_Drivers"/>
      <w:bookmarkEnd w:id="8"/>
      <w:r>
        <w:t>External Drivers</w:t>
      </w:r>
    </w:p>
    <w:p w:rsidR="004A6F76" w:rsidRDefault="00822B69"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EC54C0" w:rsidP="00EB420F">
            <w:pPr>
              <w:jc w:val="left"/>
              <w:rPr>
                <w:rFonts w:ascii="Courier New" w:hAnsi="Courier New" w:cs="Courier New"/>
                <w:b/>
                <w:sz w:val="20"/>
              </w:rPr>
            </w:pPr>
            <w:r>
              <w:rPr>
                <w:rFonts w:ascii="Courier New" w:hAnsi="Courier New" w:cs="Courier New"/>
                <w:b/>
                <w:sz w:val="20"/>
              </w:rPr>
              <w:t>The project should deliver its output arounds the same time that CDA Release 2.1 goes live so that release may reference the XSL</w:t>
            </w:r>
            <w:r w:rsidR="00AA6792">
              <w:rPr>
                <w:rFonts w:ascii="Courier New" w:hAnsi="Courier New" w:cs="Courier New"/>
                <w:b/>
                <w:sz w:val="20"/>
              </w:rPr>
              <w:t xml:space="preserve"> as </w:t>
            </w:r>
            <w:r>
              <w:rPr>
                <w:rFonts w:ascii="Courier New" w:hAnsi="Courier New" w:cs="Courier New"/>
                <w:b/>
                <w:sz w:val="20"/>
              </w:rPr>
              <w:t xml:space="preserve">before in </w:t>
            </w:r>
            <w:r w:rsidR="00AA6792">
              <w:rPr>
                <w:rFonts w:ascii="Courier New" w:hAnsi="Courier New" w:cs="Courier New"/>
                <w:b/>
                <w:sz w:val="20"/>
              </w:rPr>
              <w:t xml:space="preserve">CDA </w:t>
            </w:r>
            <w:r>
              <w:rPr>
                <w:rFonts w:ascii="Courier New" w:hAnsi="Courier New" w:cs="Courier New"/>
                <w:b/>
                <w:sz w:val="20"/>
              </w:rPr>
              <w:t>release 2.0</w:t>
            </w:r>
          </w:p>
        </w:tc>
      </w:tr>
    </w:tbl>
    <w:p w:rsidR="00240089" w:rsidRPr="00F70768" w:rsidRDefault="005C553E" w:rsidP="003A487B">
      <w:pPr>
        <w:pStyle w:val="Heading5-BoldNumbered"/>
        <w:numPr>
          <w:ilvl w:val="1"/>
          <w:numId w:val="3"/>
        </w:numPr>
        <w:spacing w:before="120"/>
      </w:pPr>
      <w:bookmarkStart w:id="9" w:name="Project_Obj_Del_TgtDates"/>
      <w:bookmarkEnd w:id="9"/>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2946E3">
        <w:tc>
          <w:tcPr>
            <w:tcW w:w="7657" w:type="dxa"/>
            <w:shd w:val="clear" w:color="auto" w:fill="D9D9D9"/>
          </w:tcPr>
          <w:p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rsidR="00044831" w:rsidRPr="00097B2F" w:rsidRDefault="00822B69"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1F6C6F" w:rsidRPr="00505CAF" w:rsidTr="002946E3">
        <w:tc>
          <w:tcPr>
            <w:tcW w:w="7657" w:type="dxa"/>
          </w:tcPr>
          <w:p w:rsidR="001F6C6F" w:rsidRPr="005C2DE4" w:rsidRDefault="005C2DE4"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sidR="00163B28">
              <w:rPr>
                <w:rFonts w:ascii="Courier New" w:hAnsi="Courier New" w:cs="Courier New"/>
                <w:b/>
                <w:color w:val="808080"/>
                <w:sz w:val="20"/>
              </w:rPr>
              <w:t>: Submit for</w:t>
            </w:r>
            <w:r w:rsidR="002946E3">
              <w:rPr>
                <w:rFonts w:ascii="Courier New" w:hAnsi="Courier New" w:cs="Courier New"/>
                <w:b/>
                <w:color w:val="808080"/>
                <w:sz w:val="20"/>
              </w:rPr>
              <w:t xml:space="preserve"> </w:t>
            </w:r>
            <w:r w:rsidR="001124A4">
              <w:rPr>
                <w:rFonts w:ascii="Courier New" w:hAnsi="Courier New" w:cs="Courier New"/>
                <w:b/>
                <w:color w:val="808080"/>
                <w:sz w:val="20"/>
              </w:rPr>
              <w:t>Comment</w:t>
            </w:r>
            <w:r w:rsidR="00163B28">
              <w:rPr>
                <w:rFonts w:ascii="Courier New" w:hAnsi="Courier New" w:cs="Courier New"/>
                <w:b/>
                <w:color w:val="808080"/>
                <w:sz w:val="20"/>
              </w:rPr>
              <w:t xml:space="preserve"> Ballot</w:t>
            </w:r>
            <w:r w:rsidR="002946E3">
              <w:rPr>
                <w:rFonts w:ascii="Courier New" w:hAnsi="Courier New" w:cs="Courier New"/>
                <w:b/>
                <w:color w:val="808080"/>
                <w:sz w:val="20"/>
              </w:rPr>
              <w:t xml:space="preserve"> </w:t>
            </w:r>
            <w:r w:rsidR="007428E9">
              <w:rPr>
                <w:rFonts w:ascii="Courier New" w:hAnsi="Courier New" w:cs="Courier New"/>
                <w:b/>
                <w:color w:val="808080"/>
                <w:sz w:val="20"/>
              </w:rPr>
              <w:t>(First Ballot Cycle)</w:t>
            </w:r>
          </w:p>
        </w:tc>
        <w:tc>
          <w:tcPr>
            <w:tcW w:w="2610" w:type="dxa"/>
          </w:tcPr>
          <w:p w:rsidR="001F6C6F" w:rsidRPr="00E25C11" w:rsidRDefault="002946E3" w:rsidP="00CA1572">
            <w:pPr>
              <w:jc w:val="left"/>
              <w:rPr>
                <w:rFonts w:ascii="Courier New" w:hAnsi="Courier New" w:cs="Courier New"/>
                <w:b/>
                <w:color w:val="808080"/>
                <w:sz w:val="20"/>
              </w:rPr>
            </w:pPr>
            <w:r>
              <w:rPr>
                <w:rFonts w:ascii="Courier New" w:hAnsi="Courier New" w:cs="Courier New"/>
                <w:b/>
                <w:color w:val="808080"/>
                <w:sz w:val="20"/>
              </w:rPr>
              <w:t>2018 March 11</w:t>
            </w:r>
            <w:r w:rsidRPr="002946E3">
              <w:rPr>
                <w:rFonts w:ascii="Courier New" w:hAnsi="Courier New" w:cs="Courier New"/>
                <w:b/>
                <w:color w:val="808080"/>
                <w:sz w:val="20"/>
                <w:vertAlign w:val="superscript"/>
              </w:rPr>
              <w:t>th</w:t>
            </w:r>
            <w:r>
              <w:rPr>
                <w:rFonts w:ascii="Courier New" w:hAnsi="Courier New" w:cs="Courier New"/>
                <w:b/>
                <w:color w:val="808080"/>
                <w:sz w:val="20"/>
              </w:rPr>
              <w:t>, 25</w:t>
            </w:r>
            <w:r w:rsidRPr="002946E3">
              <w:rPr>
                <w:rFonts w:ascii="Courier New" w:hAnsi="Courier New" w:cs="Courier New"/>
                <w:b/>
                <w:color w:val="808080"/>
                <w:sz w:val="20"/>
                <w:vertAlign w:val="superscript"/>
              </w:rPr>
              <w:t>th</w:t>
            </w:r>
            <w:r>
              <w:rPr>
                <w:rFonts w:ascii="Courier New" w:hAnsi="Courier New" w:cs="Courier New"/>
                <w:b/>
                <w:color w:val="808080"/>
                <w:sz w:val="20"/>
              </w:rPr>
              <w:t xml:space="preserve"> </w:t>
            </w:r>
          </w:p>
        </w:tc>
      </w:tr>
      <w:tr w:rsidR="00163B28" w:rsidRPr="00505CAF" w:rsidTr="002946E3">
        <w:tc>
          <w:tcPr>
            <w:tcW w:w="7657" w:type="dxa"/>
          </w:tcPr>
          <w:p w:rsidR="00163B28" w:rsidRPr="00E25C11" w:rsidRDefault="00163B28"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xml:space="preserve">: </w:t>
            </w:r>
            <w:r w:rsidR="008C5C7B">
              <w:rPr>
                <w:rFonts w:ascii="Courier New" w:hAnsi="Courier New" w:cs="Courier New"/>
                <w:b/>
                <w:color w:val="808080"/>
                <w:sz w:val="20"/>
              </w:rPr>
              <w:t xml:space="preserve">Complete </w:t>
            </w:r>
            <w:r w:rsidR="002946E3">
              <w:rPr>
                <w:rFonts w:ascii="Courier New" w:hAnsi="Courier New" w:cs="Courier New"/>
                <w:b/>
                <w:color w:val="808080"/>
                <w:sz w:val="20"/>
              </w:rPr>
              <w:t>Comment</w:t>
            </w:r>
            <w:r w:rsidR="008C5C7B">
              <w:rPr>
                <w:rFonts w:ascii="Courier New" w:hAnsi="Courier New" w:cs="Courier New"/>
                <w:b/>
                <w:color w:val="808080"/>
                <w:sz w:val="20"/>
              </w:rPr>
              <w:t xml:space="preserve"> </w:t>
            </w:r>
            <w:r>
              <w:rPr>
                <w:rFonts w:ascii="Courier New" w:hAnsi="Courier New" w:cs="Courier New"/>
                <w:b/>
                <w:color w:val="808080"/>
                <w:sz w:val="20"/>
              </w:rPr>
              <w:t>Reconcil</w:t>
            </w:r>
            <w:r w:rsidR="008C5C7B">
              <w:rPr>
                <w:rFonts w:ascii="Courier New" w:hAnsi="Courier New" w:cs="Courier New"/>
                <w:b/>
                <w:color w:val="808080"/>
                <w:sz w:val="20"/>
              </w:rPr>
              <w:t>iation</w:t>
            </w:r>
          </w:p>
        </w:tc>
        <w:tc>
          <w:tcPr>
            <w:tcW w:w="2610" w:type="dxa"/>
          </w:tcPr>
          <w:p w:rsidR="00163B28"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2946E3">
              <w:rPr>
                <w:rFonts w:ascii="Courier New" w:hAnsi="Courier New" w:cs="Courier New"/>
                <w:b/>
                <w:color w:val="808080"/>
                <w:sz w:val="20"/>
              </w:rPr>
              <w:t>8 Sept WGM</w:t>
            </w:r>
          </w:p>
        </w:tc>
      </w:tr>
      <w:tr w:rsidR="002946E3" w:rsidRPr="00505CAF" w:rsidTr="002946E3">
        <w:tc>
          <w:tcPr>
            <w:tcW w:w="7657" w:type="dxa"/>
          </w:tcPr>
          <w:p w:rsidR="002946E3" w:rsidRPr="00E25C11" w:rsidRDefault="002946E3" w:rsidP="00351C43">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w:t>
            </w:r>
            <w:r w:rsidRPr="00E25C11">
              <w:rPr>
                <w:rFonts w:ascii="Courier New" w:hAnsi="Courier New" w:cs="Courier New"/>
                <w:b/>
                <w:color w:val="808080"/>
                <w:sz w:val="20"/>
              </w:rPr>
              <w:t xml:space="preserve"> Submit Publication Request</w:t>
            </w:r>
            <w:r w:rsidR="00351C43">
              <w:rPr>
                <w:rFonts w:ascii="Courier New" w:hAnsi="Courier New" w:cs="Courier New"/>
                <w:b/>
                <w:color w:val="808080"/>
                <w:sz w:val="20"/>
              </w:rPr>
              <w:t xml:space="preserve"> (within SDWG/CMG)</w:t>
            </w:r>
          </w:p>
        </w:tc>
        <w:tc>
          <w:tcPr>
            <w:tcW w:w="2610" w:type="dxa"/>
          </w:tcPr>
          <w:p w:rsidR="002946E3" w:rsidRPr="00E25C11" w:rsidRDefault="002946E3" w:rsidP="00351C43">
            <w:pPr>
              <w:jc w:val="left"/>
              <w:rPr>
                <w:rFonts w:ascii="Courier New" w:hAnsi="Courier New" w:cs="Courier New"/>
                <w:b/>
                <w:color w:val="808080"/>
                <w:sz w:val="20"/>
              </w:rPr>
            </w:pPr>
            <w:r>
              <w:rPr>
                <w:rFonts w:ascii="Courier New" w:hAnsi="Courier New" w:cs="Courier New"/>
                <w:b/>
                <w:color w:val="808080"/>
                <w:sz w:val="20"/>
              </w:rPr>
              <w:t xml:space="preserve">FALL </w:t>
            </w:r>
            <w:r w:rsidRPr="00E25C11">
              <w:rPr>
                <w:rFonts w:ascii="Courier New" w:hAnsi="Courier New" w:cs="Courier New"/>
                <w:b/>
                <w:color w:val="808080"/>
                <w:sz w:val="20"/>
              </w:rPr>
              <w:t>201</w:t>
            </w:r>
            <w:r>
              <w:rPr>
                <w:rFonts w:ascii="Courier New" w:hAnsi="Courier New" w:cs="Courier New"/>
                <w:b/>
                <w:color w:val="808080"/>
                <w:sz w:val="20"/>
              </w:rPr>
              <w:t>8 TBD</w:t>
            </w:r>
          </w:p>
        </w:tc>
      </w:tr>
      <w:tr w:rsidR="00163B28" w:rsidRPr="00505CAF" w:rsidTr="002946E3">
        <w:tc>
          <w:tcPr>
            <w:tcW w:w="7657" w:type="dxa"/>
          </w:tcPr>
          <w:p w:rsidR="00163B28" w:rsidRPr="005C2DE4" w:rsidRDefault="00163B28"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xml:space="preserve">: </w:t>
            </w:r>
            <w:r w:rsidR="002946E3">
              <w:rPr>
                <w:rFonts w:ascii="Courier New" w:hAnsi="Courier New" w:cs="Courier New"/>
                <w:b/>
                <w:color w:val="808080"/>
                <w:sz w:val="20"/>
              </w:rPr>
              <w:t xml:space="preserve">Publish </w:t>
            </w:r>
            <w:r w:rsidR="00351C43">
              <w:rPr>
                <w:rFonts w:ascii="Courier New" w:hAnsi="Courier New" w:cs="Courier New"/>
                <w:b/>
                <w:color w:val="808080"/>
                <w:sz w:val="20"/>
              </w:rPr>
              <w:t xml:space="preserve">in GForge </w:t>
            </w:r>
            <w:r w:rsidR="002946E3">
              <w:rPr>
                <w:rFonts w:ascii="Courier New" w:hAnsi="Courier New" w:cs="Courier New"/>
                <w:b/>
                <w:color w:val="808080"/>
                <w:sz w:val="20"/>
              </w:rPr>
              <w:t>when available</w:t>
            </w:r>
          </w:p>
        </w:tc>
        <w:tc>
          <w:tcPr>
            <w:tcW w:w="2610" w:type="dxa"/>
          </w:tcPr>
          <w:p w:rsidR="00163B28" w:rsidRPr="00E25C11" w:rsidRDefault="002946E3" w:rsidP="00CA1572">
            <w:pPr>
              <w:jc w:val="left"/>
              <w:rPr>
                <w:rFonts w:ascii="Courier New" w:hAnsi="Courier New" w:cs="Courier New"/>
                <w:b/>
                <w:color w:val="808080"/>
                <w:sz w:val="20"/>
              </w:rPr>
            </w:pPr>
            <w:r>
              <w:rPr>
                <w:rFonts w:ascii="Courier New" w:hAnsi="Courier New" w:cs="Courier New"/>
                <w:b/>
                <w:color w:val="808080"/>
                <w:sz w:val="20"/>
              </w:rPr>
              <w:t xml:space="preserve">FALL </w:t>
            </w:r>
            <w:r w:rsidR="008C5C7B" w:rsidRPr="00E25C11">
              <w:rPr>
                <w:rFonts w:ascii="Courier New" w:hAnsi="Courier New" w:cs="Courier New"/>
                <w:b/>
                <w:color w:val="808080"/>
                <w:sz w:val="20"/>
              </w:rPr>
              <w:t>201</w:t>
            </w:r>
            <w:r>
              <w:rPr>
                <w:rFonts w:ascii="Courier New" w:hAnsi="Courier New" w:cs="Courier New"/>
                <w:b/>
                <w:color w:val="808080"/>
                <w:sz w:val="20"/>
              </w:rPr>
              <w:t>8 TBD</w:t>
            </w:r>
          </w:p>
        </w:tc>
      </w:tr>
    </w:tbl>
    <w:p w:rsidR="00361217" w:rsidRDefault="00361217" w:rsidP="003A487B">
      <w:pPr>
        <w:pStyle w:val="Heading5-BoldNumbered"/>
        <w:numPr>
          <w:ilvl w:val="1"/>
          <w:numId w:val="3"/>
        </w:numPr>
        <w:spacing w:before="120"/>
      </w:pPr>
      <w:bookmarkStart w:id="10" w:name="Common_Names_Keys_Aliasis"/>
      <w:bookmarkEnd w:id="10"/>
      <w:r w:rsidRPr="006D076E">
        <w:t>Common Names / Keywords / Aliases</w:t>
      </w:r>
    </w:p>
    <w:p w:rsidR="00CB0693" w:rsidRPr="00CB0693" w:rsidRDefault="00822B69"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rsidTr="00934E61">
        <w:tc>
          <w:tcPr>
            <w:tcW w:w="10296" w:type="dxa"/>
            <w:shd w:val="clear" w:color="auto" w:fill="auto"/>
          </w:tcPr>
          <w:p w:rsidR="00361217" w:rsidRPr="00934E61" w:rsidRDefault="002946E3" w:rsidP="00361D18">
            <w:pPr>
              <w:jc w:val="left"/>
              <w:rPr>
                <w:rFonts w:ascii="Courier New" w:hAnsi="Courier New" w:cs="Courier New"/>
                <w:b/>
                <w:sz w:val="20"/>
                <w:highlight w:val="cyan"/>
              </w:rPr>
            </w:pPr>
            <w:r w:rsidRPr="00351C43">
              <w:rPr>
                <w:rFonts w:ascii="Courier New" w:hAnsi="Courier New" w:cs="Courier New"/>
                <w:b/>
                <w:sz w:val="20"/>
              </w:rPr>
              <w:t>CDA R2.1 Stylesheet</w:t>
            </w:r>
          </w:p>
        </w:tc>
      </w:tr>
    </w:tbl>
    <w:p w:rsidR="00D939B4" w:rsidRDefault="00D939B4" w:rsidP="003A487B">
      <w:pPr>
        <w:pStyle w:val="Heading5-BoldNumbered"/>
        <w:numPr>
          <w:ilvl w:val="1"/>
          <w:numId w:val="3"/>
        </w:numPr>
        <w:spacing w:before="120"/>
      </w:pPr>
      <w:bookmarkStart w:id="11" w:name="Lineage"/>
      <w:bookmarkEnd w:id="11"/>
      <w:r>
        <w:t>Lineage</w:t>
      </w:r>
    </w:p>
    <w:p w:rsidR="00F77AE4" w:rsidRPr="00F77AE4" w:rsidRDefault="00822B69"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rsidTr="00934E61">
        <w:tc>
          <w:tcPr>
            <w:tcW w:w="10296" w:type="dxa"/>
            <w:shd w:val="clear" w:color="auto" w:fill="auto"/>
          </w:tcPr>
          <w:p w:rsidR="00D939B4" w:rsidRPr="00934E61" w:rsidRDefault="00D939B4" w:rsidP="00330E4B">
            <w:pPr>
              <w:jc w:val="left"/>
              <w:rPr>
                <w:rFonts w:ascii="Courier New" w:hAnsi="Courier New" w:cs="Courier New"/>
                <w:b/>
                <w:sz w:val="20"/>
                <w:highlight w:val="cyan"/>
              </w:rPr>
            </w:pPr>
          </w:p>
        </w:tc>
      </w:tr>
    </w:tbl>
    <w:p w:rsidR="004C7732" w:rsidRDefault="004C7732" w:rsidP="003A487B">
      <w:pPr>
        <w:pStyle w:val="Heading5-BoldNumbered"/>
        <w:numPr>
          <w:ilvl w:val="1"/>
          <w:numId w:val="3"/>
        </w:numPr>
        <w:spacing w:before="120"/>
      </w:pPr>
      <w:bookmarkStart w:id="12" w:name="Project_Requirements"/>
      <w:bookmarkStart w:id="13" w:name="Project_Dependencies"/>
      <w:bookmarkEnd w:id="12"/>
      <w:bookmarkEnd w:id="13"/>
      <w:r w:rsidRPr="006A5B4E">
        <w:lastRenderedPageBreak/>
        <w:t>Project Dependencies</w:t>
      </w:r>
    </w:p>
    <w:p w:rsidR="00326986" w:rsidRDefault="00822B69"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160738" w:rsidRPr="00210673" w:rsidRDefault="004C05DD" w:rsidP="000E229E">
            <w:pPr>
              <w:jc w:val="left"/>
              <w:rPr>
                <w:rFonts w:ascii="Courier New" w:hAnsi="Courier New" w:cs="Courier New"/>
                <w:b/>
                <w:sz w:val="20"/>
              </w:rPr>
            </w:pPr>
            <w:r>
              <w:rPr>
                <w:rFonts w:ascii="Courier New" w:hAnsi="Courier New" w:cs="Courier New"/>
                <w:b/>
                <w:sz w:val="20"/>
              </w:rPr>
              <w:t xml:space="preserve">To the extent that the CDA XSL needs to support CDA Release 2.1, the outcome of that project influences what the CDA XSL </w:t>
            </w:r>
            <w:r w:rsidR="002946E3">
              <w:rPr>
                <w:rFonts w:ascii="Courier New" w:hAnsi="Courier New" w:cs="Courier New"/>
                <w:b/>
                <w:sz w:val="20"/>
              </w:rPr>
              <w:t>contains.</w:t>
            </w:r>
          </w:p>
        </w:tc>
      </w:tr>
    </w:tbl>
    <w:p w:rsidR="00463818" w:rsidRDefault="00463818" w:rsidP="003A487B">
      <w:pPr>
        <w:pStyle w:val="Heading5-BoldNumbered"/>
        <w:numPr>
          <w:ilvl w:val="1"/>
          <w:numId w:val="3"/>
        </w:numPr>
        <w:spacing w:before="120"/>
      </w:pPr>
      <w:bookmarkStart w:id="14" w:name="Project_Doc_Repository_Location"/>
      <w:bookmarkEnd w:id="14"/>
      <w:r w:rsidRPr="006A5B4E">
        <w:t xml:space="preserve">Project </w:t>
      </w:r>
      <w:r w:rsidR="00326986">
        <w:t>Document Repository Location</w:t>
      </w:r>
    </w:p>
    <w:p w:rsidR="000C56EA" w:rsidRDefault="00822B69"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rsidTr="00AC4EFA">
        <w:trPr>
          <w:cantSplit/>
        </w:trPr>
        <w:tc>
          <w:tcPr>
            <w:tcW w:w="10278" w:type="dxa"/>
          </w:tcPr>
          <w:p w:rsidR="004C7732" w:rsidRPr="00522825" w:rsidRDefault="004C05DD" w:rsidP="004C7732">
            <w:pPr>
              <w:jc w:val="left"/>
              <w:rPr>
                <w:b/>
                <w:sz w:val="20"/>
              </w:rPr>
            </w:pPr>
            <w:r w:rsidRPr="004C05DD">
              <w:rPr>
                <w:rFonts w:ascii="Courier New" w:hAnsi="Courier New" w:cs="Courier New"/>
                <w:b/>
                <w:sz w:val="20"/>
              </w:rPr>
              <w:t>https://gforge.hl7.org/gf/project/strucdoc/frs/</w:t>
            </w:r>
          </w:p>
        </w:tc>
      </w:tr>
    </w:tbl>
    <w:p w:rsidR="00165F8B" w:rsidRPr="00F75C0D" w:rsidRDefault="00463818" w:rsidP="00F04267">
      <w:pPr>
        <w:pStyle w:val="Heading5-BoldNumbered"/>
        <w:numPr>
          <w:ilvl w:val="1"/>
          <w:numId w:val="3"/>
        </w:numPr>
        <w:tabs>
          <w:tab w:val="clear" w:pos="792"/>
        </w:tabs>
        <w:spacing w:before="120"/>
      </w:pPr>
      <w:bookmarkStart w:id="15" w:name="Backwards_Compatibility"/>
      <w:bookmarkEnd w:id="15"/>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2946E3" w:rsidP="008A25CA">
            <w:pPr>
              <w:jc w:val="center"/>
              <w:rPr>
                <w:sz w:val="20"/>
              </w:rPr>
            </w:pPr>
            <w:r>
              <w:rPr>
                <w:sz w:val="20"/>
              </w:rPr>
              <w:t>x</w:t>
            </w: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467343" w:rsidRPr="00EF4BA2" w:rsidTr="00B7696C">
        <w:trPr>
          <w:trHeight w:val="512"/>
        </w:trPr>
        <w:tc>
          <w:tcPr>
            <w:tcW w:w="10278" w:type="dxa"/>
            <w:gridSpan w:val="13"/>
          </w:tcPr>
          <w:p w:rsidR="00467343" w:rsidRDefault="00467343" w:rsidP="00467343">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p w:rsidR="002946E3" w:rsidRPr="00EF4BA2" w:rsidRDefault="002946E3" w:rsidP="00467343">
            <w:pPr>
              <w:jc w:val="left"/>
              <w:rPr>
                <w:rFonts w:cs="Arial"/>
                <w:sz w:val="20"/>
              </w:rPr>
            </w:pPr>
            <w:r>
              <w:rPr>
                <w:rFonts w:cs="Arial"/>
                <w:sz w:val="20"/>
              </w:rPr>
              <w:t>CDA R2.0</w:t>
            </w: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EC54C0" w:rsidP="008A25CA">
            <w:pPr>
              <w:jc w:val="center"/>
              <w:rPr>
                <w:sz w:val="20"/>
              </w:rPr>
            </w:pPr>
            <w:r>
              <w:rPr>
                <w:sz w:val="20"/>
              </w:rPr>
              <w:t>x</w:t>
            </w: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rsidTr="004355B2">
        <w:trPr>
          <w:trHeight w:val="287"/>
        </w:trPr>
        <w:tc>
          <w:tcPr>
            <w:tcW w:w="10278" w:type="dxa"/>
            <w:gridSpan w:val="13"/>
          </w:tcPr>
          <w:p w:rsidR="00D44B26" w:rsidRPr="00405ACB" w:rsidRDefault="00EC54C0" w:rsidP="002146F9">
            <w:pPr>
              <w:jc w:val="left"/>
              <w:rPr>
                <w:rFonts w:ascii="Courier New" w:hAnsi="Courier New" w:cs="Courier New"/>
                <w:b/>
                <w:sz w:val="20"/>
              </w:rPr>
            </w:pPr>
            <w:r>
              <w:rPr>
                <w:rFonts w:ascii="Courier New" w:hAnsi="Courier New" w:cs="Courier New"/>
                <w:b/>
                <w:sz w:val="20"/>
              </w:rPr>
              <w:t>CDA Release 2.0 and 2.1 use Datatypes Release 1.x</w:t>
            </w:r>
          </w:p>
        </w:tc>
      </w:tr>
    </w:tbl>
    <w:p w:rsidR="00FD7357" w:rsidRPr="00F75C0D" w:rsidRDefault="00FD7357" w:rsidP="003A487B">
      <w:pPr>
        <w:pStyle w:val="Heading5-BoldNumbered"/>
        <w:numPr>
          <w:ilvl w:val="1"/>
          <w:numId w:val="3"/>
        </w:numPr>
        <w:spacing w:before="120"/>
      </w:pPr>
      <w:bookmarkStart w:id="16" w:name="External_Vocabularies"/>
      <w:bookmarkEnd w:id="16"/>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F56763"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r w:rsidR="00F56763">
              <w:rPr>
                <w:rFonts w:cs="Arial"/>
                <w:sz w:val="20"/>
              </w:rPr>
              <w:t xml:space="preserve"> LOINC, SNOMED CT, … as present in the instances for rendering @displayName only</w:t>
            </w:r>
          </w:p>
          <w:p w:rsidR="00EF4BA2" w:rsidRPr="001B22FD" w:rsidRDefault="00EF4BA2" w:rsidP="00471600">
            <w:pPr>
              <w:jc w:val="left"/>
              <w:rPr>
                <w:rFonts w:cs="Arial"/>
                <w:sz w:val="20"/>
              </w:rPr>
            </w:pPr>
          </w:p>
        </w:tc>
      </w:tr>
    </w:tbl>
    <w:p w:rsidR="00036A74" w:rsidRDefault="00036A74" w:rsidP="00504CA4">
      <w:pPr>
        <w:pStyle w:val="Heading5-BoldNumbered"/>
        <w:keepNext/>
        <w:numPr>
          <w:ilvl w:val="0"/>
          <w:numId w:val="3"/>
        </w:numPr>
      </w:pPr>
      <w:bookmarkStart w:id="17" w:name="Products"/>
      <w:bookmarkEnd w:id="17"/>
      <w:r>
        <w:t xml:space="preserve">Products </w:t>
      </w:r>
      <w:r w:rsidR="00B21E58">
        <w:t>(check all that apply)</w:t>
      </w:r>
    </w:p>
    <w:p w:rsidR="00500B13" w:rsidRDefault="00822B69"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4777"/>
        <w:gridCol w:w="268"/>
        <w:gridCol w:w="296"/>
        <w:gridCol w:w="4465"/>
      </w:tblGrid>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Administrative</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Clinical</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Departmental</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Infrastructure</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V3 Domain Information Model (DIM / DMIM)</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Documents – Administrative (e.g. SPL)</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F56763" w:rsidP="001A2AB0">
            <w:pPr>
              <w:jc w:val="center"/>
              <w:rPr>
                <w:sz w:val="16"/>
                <w:szCs w:val="16"/>
              </w:rPr>
            </w:pPr>
            <w:r>
              <w:rPr>
                <w:sz w:val="16"/>
                <w:szCs w:val="16"/>
              </w:rPr>
              <w:t>x</w:t>
            </w: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Documents – Clinical (e.g. CDA)</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Documents - Knowledge</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Foundation – RIM</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Foundation – Vocab Domains &amp; Value Sets</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Administrative</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Clinical</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Departmental</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Infrastructure</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Rules - GELLO</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Services – Java Services (ITS Work Group)</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13"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rsidTr="00F56763">
        <w:trPr>
          <w:trHeight w:val="292"/>
        </w:trPr>
        <w:tc>
          <w:tcPr>
            <w:tcW w:w="10278" w:type="dxa"/>
            <w:tcBorders>
              <w:top w:val="single" w:sz="4" w:space="0" w:color="auto"/>
            </w:tcBorders>
            <w:shd w:val="clear" w:color="auto" w:fill="auto"/>
          </w:tcPr>
          <w:p w:rsidR="00500B13" w:rsidRPr="00D222F5" w:rsidRDefault="00500B13" w:rsidP="00F56763">
            <w:pPr>
              <w:jc w:val="left"/>
              <w:rPr>
                <w:sz w:val="16"/>
                <w:szCs w:val="16"/>
              </w:rPr>
            </w:pPr>
          </w:p>
        </w:tc>
      </w:tr>
    </w:tbl>
    <w:p w:rsidR="00036A74" w:rsidRDefault="00036A74" w:rsidP="00504CA4">
      <w:pPr>
        <w:pStyle w:val="Heading5-BoldNumbered"/>
        <w:keepNext/>
        <w:numPr>
          <w:ilvl w:val="0"/>
          <w:numId w:val="3"/>
        </w:numPr>
      </w:pPr>
      <w:bookmarkStart w:id="18" w:name="Project_Intent"/>
      <w:bookmarkEnd w:id="18"/>
      <w:r>
        <w:t>Project Intent (check all that apply)</w:t>
      </w:r>
    </w:p>
    <w:p w:rsidR="00B21E58" w:rsidRDefault="00822B69"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63"/>
        <w:gridCol w:w="235"/>
        <w:gridCol w:w="1901"/>
        <w:gridCol w:w="268"/>
        <w:gridCol w:w="2350"/>
        <w:gridCol w:w="268"/>
        <w:gridCol w:w="323"/>
        <w:gridCol w:w="1410"/>
        <w:gridCol w:w="268"/>
        <w:gridCol w:w="2784"/>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1124A4" w:rsidP="001A2AB0">
            <w:pPr>
              <w:jc w:val="center"/>
              <w:rPr>
                <w:sz w:val="16"/>
                <w:szCs w:val="16"/>
              </w:rPr>
            </w:pPr>
            <w:r>
              <w:rPr>
                <w:sz w:val="16"/>
                <w:szCs w:val="16"/>
              </w:rPr>
              <w:t>X</w:t>
            </w: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rsidTr="00651071">
        <w:trPr>
          <w:trHeight w:val="46"/>
        </w:trPr>
        <w:tc>
          <w:tcPr>
            <w:tcW w:w="10278" w:type="dxa"/>
          </w:tcPr>
          <w:p w:rsidR="00B21E58" w:rsidRPr="00D4696C" w:rsidRDefault="00F56763" w:rsidP="00F56763">
            <w:pPr>
              <w:jc w:val="left"/>
              <w:rPr>
                <w:rFonts w:ascii="Courier New" w:hAnsi="Courier New" w:cs="Courier New"/>
                <w:b/>
                <w:sz w:val="20"/>
                <w:highlight w:val="cyan"/>
              </w:rPr>
            </w:pPr>
            <w:r w:rsidRPr="00F56763">
              <w:rPr>
                <w:rFonts w:ascii="Courier New" w:hAnsi="Courier New" w:cs="Courier New"/>
                <w:b/>
                <w:sz w:val="20"/>
              </w:rPr>
              <w:t>CDA XSL</w:t>
            </w:r>
          </w:p>
        </w:tc>
      </w:tr>
    </w:tbl>
    <w:p w:rsidR="00036A74" w:rsidRDefault="00036A74" w:rsidP="00504CA4">
      <w:pPr>
        <w:pStyle w:val="Heading5-BoldNumbered"/>
        <w:numPr>
          <w:ilvl w:val="1"/>
          <w:numId w:val="3"/>
        </w:numPr>
        <w:spacing w:before="120"/>
      </w:pPr>
      <w:bookmarkStart w:id="19" w:name="Ballot_Type"/>
      <w:bookmarkEnd w:id="19"/>
      <w:r w:rsidRPr="002A62CE">
        <w:t xml:space="preserve">Ballot </w:t>
      </w:r>
      <w:r w:rsidRPr="006100A4">
        <w:t>Type</w:t>
      </w:r>
      <w:r w:rsidR="006100A4" w:rsidRPr="005E7EED">
        <w:t xml:space="preserve"> </w:t>
      </w:r>
      <w:r w:rsidRPr="006100A4">
        <w:t>(check</w:t>
      </w:r>
      <w:r>
        <w:t xml:space="preserve"> all that apply)</w:t>
      </w:r>
    </w:p>
    <w:p w:rsidR="00CA417F" w:rsidRDefault="00822B69"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264"/>
        <w:gridCol w:w="2220"/>
        <w:gridCol w:w="268"/>
        <w:gridCol w:w="2286"/>
        <w:gridCol w:w="268"/>
        <w:gridCol w:w="323"/>
        <w:gridCol w:w="4441"/>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822B69" w:rsidP="00180688">
            <w:pPr>
              <w:jc w:val="center"/>
              <w:rPr>
                <w:sz w:val="16"/>
                <w:szCs w:val="16"/>
              </w:rPr>
            </w:pPr>
            <w:r>
              <w:rPr>
                <w:sz w:val="16"/>
                <w:szCs w:val="16"/>
              </w:rPr>
              <w:t>X</w:t>
            </w: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N/A  (project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rsidTr="002F3A9A">
        <w:trPr>
          <w:cantSplit/>
        </w:trPr>
        <w:tc>
          <w:tcPr>
            <w:tcW w:w="10278" w:type="dxa"/>
          </w:tcPr>
          <w:p w:rsidR="00036A74" w:rsidRPr="00104D89" w:rsidRDefault="00036A74" w:rsidP="00A836A0">
            <w:pPr>
              <w:jc w:val="left"/>
              <w:rPr>
                <w:b/>
                <w:sz w:val="20"/>
              </w:rPr>
            </w:pPr>
          </w:p>
        </w:tc>
      </w:tr>
    </w:tbl>
    <w:p w:rsidR="004A187A" w:rsidRDefault="004A187A" w:rsidP="00504CA4">
      <w:pPr>
        <w:pStyle w:val="Heading5-BoldNumbered"/>
        <w:numPr>
          <w:ilvl w:val="1"/>
          <w:numId w:val="3"/>
        </w:numPr>
        <w:spacing w:before="120"/>
      </w:pPr>
      <w:bookmarkStart w:id="20" w:name="Joint_Copyright"/>
      <w:bookmarkEnd w:id="20"/>
      <w:r>
        <w:t>Joint Copyright</w:t>
      </w:r>
      <w:r w:rsidRPr="005E7EED">
        <w:t xml:space="preserve"> </w:t>
      </w:r>
    </w:p>
    <w:p w:rsidR="00BF7D08" w:rsidRPr="00BF7D08" w:rsidRDefault="00822B69"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F56763"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21" w:name="External_Project_Collaboration"/>
      <w:bookmarkEnd w:id="21"/>
      <w:r>
        <w:t>External Project Collaboration</w:t>
      </w:r>
    </w:p>
    <w:p w:rsidR="00E021ED" w:rsidRPr="00DA36AA" w:rsidRDefault="00822B69"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E021ED" w:rsidP="00D54AE0">
            <w:pPr>
              <w:jc w:val="left"/>
              <w:rPr>
                <w:rFonts w:ascii="Courier New" w:hAnsi="Courier New" w:cs="Courier New"/>
                <w:b/>
                <w:sz w:val="20"/>
              </w:rPr>
            </w:pP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rsidR="00E021ED" w:rsidRPr="009528BD" w:rsidRDefault="00952374" w:rsidP="00D54AE0">
            <w:pPr>
              <w:jc w:val="left"/>
              <w:rPr>
                <w:rFonts w:ascii="Courier New" w:hAnsi="Courier New" w:cs="Courier New"/>
                <w:b/>
                <w:sz w:val="20"/>
                <w:highlight w:val="cyan"/>
              </w:rPr>
            </w:pPr>
            <w:r w:rsidRPr="00952374">
              <w:rPr>
                <w:rFonts w:ascii="Courier New" w:hAnsi="Courier New" w:cs="Courier New"/>
                <w:b/>
                <w:sz w:val="20"/>
              </w:rPr>
              <w:t>&gt; 90%</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rsidR="00E021ED" w:rsidRPr="009528BD" w:rsidRDefault="00952374" w:rsidP="00D54AE0">
            <w:pPr>
              <w:jc w:val="left"/>
              <w:rPr>
                <w:rFonts w:ascii="Courier New" w:hAnsi="Courier New" w:cs="Courier New"/>
                <w:b/>
                <w:sz w:val="20"/>
                <w:highlight w:val="cyan"/>
              </w:rPr>
            </w:pPr>
            <w:r w:rsidRPr="00952374">
              <w:rPr>
                <w:rFonts w:ascii="Courier New" w:hAnsi="Courier New" w:cs="Courier New"/>
                <w:b/>
                <w:sz w:val="20"/>
              </w:rPr>
              <w:t>N</w:t>
            </w:r>
          </w:p>
        </w:tc>
      </w:tr>
      <w:tr w:rsidR="002F3810" w:rsidRPr="001B22FD"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952374"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22" w:name="Realm"/>
      <w:bookmarkEnd w:id="22"/>
      <w:r>
        <w:t>Realm</w:t>
      </w:r>
    </w:p>
    <w:p w:rsidR="0034655A" w:rsidRPr="00813670" w:rsidRDefault="00822B69"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952374"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774273" w:rsidRPr="00C26DEE" w:rsidRDefault="00774273" w:rsidP="00320C3B">
            <w:pPr>
              <w:jc w:val="left"/>
              <w:rPr>
                <w:sz w:val="16"/>
                <w:szCs w:val="16"/>
              </w:rPr>
            </w:pPr>
            <w:r w:rsidRPr="00774273">
              <w:rPr>
                <w:b/>
                <w:sz w:val="16"/>
                <w:szCs w:val="16"/>
              </w:rPr>
              <w:t xml:space="preserve"> </w:t>
            </w:r>
          </w:p>
        </w:tc>
      </w:tr>
    </w:tbl>
    <w:p w:rsidR="00450581" w:rsidRDefault="00220F7C">
      <w:pPr>
        <w:pStyle w:val="Heading5-BoldNumbered"/>
        <w:numPr>
          <w:ilvl w:val="1"/>
          <w:numId w:val="3"/>
        </w:numPr>
        <w:spacing w:before="120"/>
      </w:pPr>
      <w:bookmarkStart w:id="23" w:name="Stakeholders_Customers_Providers"/>
      <w:bookmarkEnd w:id="23"/>
      <w:r>
        <w:t xml:space="preserve">Stakeholders / Vendors </w:t>
      </w:r>
      <w:r w:rsidR="008F4AD3">
        <w:t xml:space="preserve">/ </w:t>
      </w:r>
      <w:r>
        <w:t>Providers</w:t>
      </w:r>
    </w:p>
    <w:p w:rsidR="00220F7C" w:rsidRDefault="00822B69"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C82346" w:rsidRPr="00CF7F27" w:rsidTr="00EC54C0">
        <w:tc>
          <w:tcPr>
            <w:tcW w:w="288" w:type="dxa"/>
            <w:gridSpan w:val="2"/>
            <w:tcBorders>
              <w:top w:val="single" w:sz="4" w:space="0" w:color="auto"/>
              <w:left w:val="single" w:sz="4" w:space="0" w:color="auto"/>
              <w:bottom w:val="single" w:sz="4" w:space="0" w:color="auto"/>
              <w:right w:val="nil"/>
            </w:tcBorders>
          </w:tcPr>
          <w:p w:rsidR="00C82346" w:rsidRPr="00CF7F27" w:rsidRDefault="00C82346" w:rsidP="00EC54C0">
            <w:pPr>
              <w:jc w:val="left"/>
              <w:rPr>
                <w:b/>
                <w:sz w:val="16"/>
                <w:szCs w:val="16"/>
              </w:rPr>
            </w:pPr>
          </w:p>
        </w:tc>
        <w:tc>
          <w:tcPr>
            <w:tcW w:w="3420" w:type="dxa"/>
            <w:tcBorders>
              <w:top w:val="single" w:sz="4" w:space="0" w:color="auto"/>
              <w:left w:val="nil"/>
              <w:bottom w:val="single" w:sz="4" w:space="0" w:color="auto"/>
              <w:right w:val="single" w:sz="4" w:space="0" w:color="auto"/>
            </w:tcBorders>
          </w:tcPr>
          <w:p w:rsidR="00C82346" w:rsidRPr="003F6DAF" w:rsidRDefault="00C82346" w:rsidP="00EC54C0">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rsidR="00C82346" w:rsidRPr="00CF7F27" w:rsidRDefault="00C82346" w:rsidP="00EC54C0">
            <w:pPr>
              <w:jc w:val="left"/>
              <w:rPr>
                <w:b/>
                <w:sz w:val="16"/>
                <w:szCs w:val="16"/>
              </w:rPr>
            </w:pPr>
          </w:p>
        </w:tc>
        <w:tc>
          <w:tcPr>
            <w:tcW w:w="2430" w:type="dxa"/>
            <w:tcBorders>
              <w:top w:val="single" w:sz="4" w:space="0" w:color="auto"/>
              <w:left w:val="nil"/>
              <w:bottom w:val="single" w:sz="4" w:space="0" w:color="auto"/>
              <w:right w:val="single" w:sz="4" w:space="0" w:color="auto"/>
            </w:tcBorders>
          </w:tcPr>
          <w:p w:rsidR="00C82346" w:rsidRPr="003F6DAF" w:rsidRDefault="00C82346" w:rsidP="00EC54C0">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rsidR="00C82346" w:rsidRPr="00CF7F27" w:rsidRDefault="00C82346" w:rsidP="00EC54C0">
            <w:pPr>
              <w:jc w:val="left"/>
              <w:rPr>
                <w:b/>
                <w:sz w:val="16"/>
                <w:szCs w:val="16"/>
              </w:rPr>
            </w:pPr>
          </w:p>
        </w:tc>
        <w:tc>
          <w:tcPr>
            <w:tcW w:w="3600" w:type="dxa"/>
            <w:tcBorders>
              <w:top w:val="single" w:sz="4" w:space="0" w:color="auto"/>
              <w:left w:val="nil"/>
              <w:bottom w:val="single" w:sz="4" w:space="0" w:color="auto"/>
              <w:right w:val="single" w:sz="4" w:space="0" w:color="auto"/>
            </w:tcBorders>
          </w:tcPr>
          <w:p w:rsidR="00C82346" w:rsidRPr="003F6DAF" w:rsidRDefault="00C82346" w:rsidP="00EC54C0">
            <w:pPr>
              <w:jc w:val="left"/>
              <w:rPr>
                <w:sz w:val="16"/>
                <w:szCs w:val="16"/>
              </w:rPr>
            </w:pPr>
            <w:r w:rsidRPr="00CF7F27">
              <w:rPr>
                <w:b/>
                <w:sz w:val="16"/>
                <w:szCs w:val="16"/>
              </w:rPr>
              <w:t>Providers</w:t>
            </w:r>
          </w:p>
        </w:tc>
      </w:tr>
      <w:tr w:rsidR="00C82346" w:rsidRPr="00CF7F27" w:rsidTr="00EC54C0">
        <w:tc>
          <w:tcPr>
            <w:tcW w:w="288" w:type="dxa"/>
            <w:gridSpan w:val="2"/>
            <w:tcBorders>
              <w:top w:val="single" w:sz="4" w:space="0" w:color="auto"/>
            </w:tcBorders>
          </w:tcPr>
          <w:p w:rsidR="00C82346" w:rsidRPr="00CF7F27" w:rsidRDefault="001124A4" w:rsidP="00EC54C0">
            <w:pPr>
              <w:jc w:val="center"/>
              <w:rPr>
                <w:b/>
                <w:sz w:val="16"/>
                <w:szCs w:val="16"/>
              </w:rPr>
            </w:pPr>
            <w:r>
              <w:rPr>
                <w:b/>
                <w:sz w:val="16"/>
                <w:szCs w:val="16"/>
              </w:rPr>
              <w:t>X</w:t>
            </w:r>
          </w:p>
        </w:tc>
        <w:tc>
          <w:tcPr>
            <w:tcW w:w="3420" w:type="dxa"/>
            <w:tcBorders>
              <w:top w:val="single" w:sz="4" w:space="0" w:color="auto"/>
            </w:tcBorders>
          </w:tcPr>
          <w:p w:rsidR="00C82346" w:rsidRPr="003F6DAF" w:rsidRDefault="00C82346" w:rsidP="00EC54C0">
            <w:pPr>
              <w:jc w:val="left"/>
              <w:rPr>
                <w:sz w:val="16"/>
                <w:szCs w:val="16"/>
              </w:rPr>
            </w:pPr>
            <w:r w:rsidRPr="003F6DAF">
              <w:rPr>
                <w:sz w:val="16"/>
                <w:szCs w:val="16"/>
              </w:rPr>
              <w:t>Clinical and Public Health Laboratories</w:t>
            </w:r>
          </w:p>
        </w:tc>
        <w:tc>
          <w:tcPr>
            <w:tcW w:w="270" w:type="dxa"/>
            <w:tcBorders>
              <w:top w:val="single" w:sz="4" w:space="0" w:color="auto"/>
            </w:tcBorders>
          </w:tcPr>
          <w:p w:rsidR="00C82346" w:rsidRPr="00CF7F27" w:rsidRDefault="001124A4" w:rsidP="00EC54C0">
            <w:pPr>
              <w:jc w:val="center"/>
              <w:rPr>
                <w:b/>
                <w:sz w:val="16"/>
                <w:szCs w:val="16"/>
              </w:rPr>
            </w:pPr>
            <w:r>
              <w:rPr>
                <w:b/>
                <w:sz w:val="16"/>
                <w:szCs w:val="16"/>
              </w:rPr>
              <w:t>X</w:t>
            </w:r>
          </w:p>
        </w:tc>
        <w:tc>
          <w:tcPr>
            <w:tcW w:w="2430" w:type="dxa"/>
            <w:tcBorders>
              <w:top w:val="single" w:sz="4" w:space="0" w:color="auto"/>
            </w:tcBorders>
          </w:tcPr>
          <w:p w:rsidR="00C82346" w:rsidRPr="003F6DAF" w:rsidRDefault="00C82346" w:rsidP="00EC54C0">
            <w:pPr>
              <w:jc w:val="left"/>
              <w:rPr>
                <w:sz w:val="16"/>
                <w:szCs w:val="16"/>
              </w:rPr>
            </w:pPr>
            <w:r w:rsidRPr="003F6DAF">
              <w:rPr>
                <w:sz w:val="16"/>
                <w:szCs w:val="16"/>
              </w:rPr>
              <w:t>Pharmaceutical</w:t>
            </w:r>
          </w:p>
        </w:tc>
        <w:tc>
          <w:tcPr>
            <w:tcW w:w="270" w:type="dxa"/>
            <w:tcBorders>
              <w:top w:val="single" w:sz="4" w:space="0" w:color="auto"/>
            </w:tcBorders>
            <w:vAlign w:val="bottom"/>
          </w:tcPr>
          <w:p w:rsidR="00C82346" w:rsidRPr="00CF7F27" w:rsidRDefault="001124A4" w:rsidP="00EC54C0">
            <w:pPr>
              <w:jc w:val="center"/>
              <w:rPr>
                <w:b/>
                <w:sz w:val="16"/>
                <w:szCs w:val="16"/>
              </w:rPr>
            </w:pPr>
            <w:r>
              <w:rPr>
                <w:b/>
                <w:sz w:val="16"/>
                <w:szCs w:val="16"/>
              </w:rPr>
              <w:t>X</w:t>
            </w:r>
          </w:p>
        </w:tc>
        <w:tc>
          <w:tcPr>
            <w:tcW w:w="3600" w:type="dxa"/>
            <w:tcBorders>
              <w:top w:val="single" w:sz="4" w:space="0" w:color="auto"/>
            </w:tcBorders>
          </w:tcPr>
          <w:p w:rsidR="00C82346" w:rsidRPr="003F6DAF" w:rsidRDefault="00C82346" w:rsidP="00EC54C0">
            <w:pPr>
              <w:jc w:val="left"/>
              <w:rPr>
                <w:sz w:val="16"/>
                <w:szCs w:val="16"/>
              </w:rPr>
            </w:pPr>
            <w:r w:rsidRPr="003F6DAF">
              <w:rPr>
                <w:sz w:val="16"/>
                <w:szCs w:val="16"/>
              </w:rPr>
              <w:t>Clinical and Public Health Laboratories</w:t>
            </w:r>
          </w:p>
        </w:tc>
      </w:tr>
      <w:tr w:rsidR="00C82346" w:rsidRPr="00CF7F27" w:rsidTr="00C82346">
        <w:tc>
          <w:tcPr>
            <w:tcW w:w="288" w:type="dxa"/>
            <w:gridSpan w:val="2"/>
            <w:vAlign w:val="center"/>
          </w:tcPr>
          <w:p w:rsidR="00C82346" w:rsidRPr="00CF7F27" w:rsidRDefault="001124A4" w:rsidP="00C82346">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Immunization Registries</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EHR, PHR</w:t>
            </w:r>
          </w:p>
        </w:tc>
        <w:tc>
          <w:tcPr>
            <w:tcW w:w="270" w:type="dxa"/>
            <w:vAlign w:val="bottom"/>
          </w:tcPr>
          <w:p w:rsidR="00C82346" w:rsidRPr="00CF7F27" w:rsidRDefault="001124A4" w:rsidP="00EC54C0">
            <w:pPr>
              <w:jc w:val="center"/>
              <w:rPr>
                <w:b/>
                <w:sz w:val="16"/>
                <w:szCs w:val="16"/>
              </w:rPr>
            </w:pPr>
            <w:r>
              <w:rPr>
                <w:b/>
                <w:sz w:val="16"/>
                <w:szCs w:val="16"/>
              </w:rPr>
              <w:t>X</w:t>
            </w:r>
          </w:p>
        </w:tc>
        <w:tc>
          <w:tcPr>
            <w:tcW w:w="3600" w:type="dxa"/>
          </w:tcPr>
          <w:p w:rsidR="00C82346" w:rsidRPr="003F6DAF" w:rsidRDefault="00C82346" w:rsidP="00EC54C0">
            <w:pPr>
              <w:jc w:val="left"/>
              <w:rPr>
                <w:sz w:val="16"/>
                <w:szCs w:val="16"/>
              </w:rPr>
            </w:pPr>
            <w:r w:rsidRPr="003F6DAF">
              <w:rPr>
                <w:sz w:val="16"/>
                <w:szCs w:val="16"/>
              </w:rPr>
              <w:t>Emergency Services</w:t>
            </w:r>
          </w:p>
        </w:tc>
      </w:tr>
      <w:tr w:rsidR="00C82346" w:rsidRPr="00CF7F27" w:rsidTr="00EC54C0">
        <w:tc>
          <w:tcPr>
            <w:tcW w:w="288" w:type="dxa"/>
            <w:gridSpan w:val="2"/>
          </w:tcPr>
          <w:p w:rsidR="00C82346" w:rsidRPr="00CF7F27" w:rsidRDefault="001124A4" w:rsidP="00EC54C0">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Quality Reporting Agencies</w:t>
            </w:r>
          </w:p>
        </w:tc>
        <w:tc>
          <w:tcPr>
            <w:tcW w:w="270" w:type="dxa"/>
          </w:tcPr>
          <w:p w:rsidR="00C82346" w:rsidRPr="00CF7F27" w:rsidRDefault="00C82346" w:rsidP="00EC54C0">
            <w:pPr>
              <w:jc w:val="center"/>
              <w:rPr>
                <w:b/>
                <w:sz w:val="16"/>
                <w:szCs w:val="16"/>
              </w:rPr>
            </w:pPr>
          </w:p>
        </w:tc>
        <w:tc>
          <w:tcPr>
            <w:tcW w:w="2430" w:type="dxa"/>
          </w:tcPr>
          <w:p w:rsidR="00C82346" w:rsidRPr="003F6DAF" w:rsidRDefault="00C82346" w:rsidP="00EC54C0">
            <w:pPr>
              <w:jc w:val="left"/>
              <w:rPr>
                <w:sz w:val="16"/>
                <w:szCs w:val="16"/>
              </w:rPr>
            </w:pPr>
            <w:r w:rsidRPr="003F6DAF">
              <w:rPr>
                <w:sz w:val="16"/>
                <w:szCs w:val="16"/>
              </w:rPr>
              <w:t xml:space="preserve">Equipment </w:t>
            </w:r>
          </w:p>
        </w:tc>
        <w:tc>
          <w:tcPr>
            <w:tcW w:w="270" w:type="dxa"/>
            <w:vAlign w:val="bottom"/>
          </w:tcPr>
          <w:p w:rsidR="00C82346" w:rsidRPr="00CF7F27" w:rsidRDefault="001124A4" w:rsidP="00EC54C0">
            <w:pPr>
              <w:jc w:val="center"/>
              <w:rPr>
                <w:b/>
                <w:sz w:val="16"/>
                <w:szCs w:val="16"/>
              </w:rPr>
            </w:pPr>
            <w:r>
              <w:rPr>
                <w:b/>
                <w:sz w:val="16"/>
                <w:szCs w:val="16"/>
              </w:rPr>
              <w:t>X</w:t>
            </w:r>
          </w:p>
        </w:tc>
        <w:tc>
          <w:tcPr>
            <w:tcW w:w="3600" w:type="dxa"/>
          </w:tcPr>
          <w:p w:rsidR="00C82346" w:rsidRPr="003F6DAF" w:rsidRDefault="00C82346" w:rsidP="00EC54C0">
            <w:pPr>
              <w:jc w:val="left"/>
              <w:rPr>
                <w:sz w:val="16"/>
                <w:szCs w:val="16"/>
              </w:rPr>
            </w:pPr>
            <w:r w:rsidRPr="003F6DAF">
              <w:rPr>
                <w:sz w:val="16"/>
                <w:szCs w:val="16"/>
              </w:rPr>
              <w:t>Local and State Departments of Health</w:t>
            </w: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r w:rsidRPr="003F6DAF">
              <w:rPr>
                <w:sz w:val="16"/>
                <w:szCs w:val="16"/>
              </w:rPr>
              <w:t>Regulatory Agency</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Health Care IT</w:t>
            </w:r>
          </w:p>
        </w:tc>
        <w:tc>
          <w:tcPr>
            <w:tcW w:w="270" w:type="dxa"/>
            <w:vAlign w:val="bottom"/>
          </w:tcPr>
          <w:p w:rsidR="00C82346" w:rsidRPr="00CF7F27" w:rsidRDefault="00C82346" w:rsidP="00EC54C0">
            <w:pPr>
              <w:jc w:val="center"/>
              <w:rPr>
                <w:b/>
                <w:sz w:val="16"/>
                <w:szCs w:val="16"/>
              </w:rPr>
            </w:pPr>
          </w:p>
        </w:tc>
        <w:tc>
          <w:tcPr>
            <w:tcW w:w="3600" w:type="dxa"/>
          </w:tcPr>
          <w:p w:rsidR="00C82346" w:rsidRPr="003F6DAF" w:rsidRDefault="00C82346" w:rsidP="00EC54C0">
            <w:pPr>
              <w:jc w:val="left"/>
              <w:rPr>
                <w:sz w:val="16"/>
                <w:szCs w:val="16"/>
              </w:rPr>
            </w:pPr>
            <w:r w:rsidRPr="003F6DAF">
              <w:rPr>
                <w:sz w:val="16"/>
                <w:szCs w:val="16"/>
              </w:rPr>
              <w:t>Medical Imaging Service</w:t>
            </w:r>
          </w:p>
        </w:tc>
      </w:tr>
      <w:tr w:rsidR="00C82346" w:rsidRPr="00CF7F27" w:rsidTr="00EC54C0">
        <w:tc>
          <w:tcPr>
            <w:tcW w:w="288" w:type="dxa"/>
            <w:gridSpan w:val="2"/>
            <w:vAlign w:val="center"/>
          </w:tcPr>
          <w:p w:rsidR="00C82346" w:rsidRPr="00CF7F27" w:rsidRDefault="001124A4" w:rsidP="00EC54C0">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 xml:space="preserve">Standards Development Organizations (SDOs) </w:t>
            </w:r>
          </w:p>
        </w:tc>
        <w:tc>
          <w:tcPr>
            <w:tcW w:w="270" w:type="dxa"/>
            <w:vAlign w:val="center"/>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Clinical Decision Support Systems</w:t>
            </w:r>
          </w:p>
        </w:tc>
        <w:tc>
          <w:tcPr>
            <w:tcW w:w="270" w:type="dxa"/>
            <w:vAlign w:val="center"/>
          </w:tcPr>
          <w:p w:rsidR="00C82346" w:rsidRPr="00CF7F27" w:rsidRDefault="001124A4" w:rsidP="00EC54C0">
            <w:pPr>
              <w:jc w:val="center"/>
              <w:rPr>
                <w:b/>
                <w:sz w:val="16"/>
                <w:szCs w:val="16"/>
              </w:rPr>
            </w:pPr>
            <w:r>
              <w:rPr>
                <w:b/>
                <w:sz w:val="16"/>
                <w:szCs w:val="16"/>
              </w:rPr>
              <w:t>X</w:t>
            </w:r>
          </w:p>
        </w:tc>
        <w:tc>
          <w:tcPr>
            <w:tcW w:w="3600" w:type="dxa"/>
          </w:tcPr>
          <w:p w:rsidR="00C82346" w:rsidRPr="003F6DAF" w:rsidRDefault="00C82346" w:rsidP="00EC54C0">
            <w:pPr>
              <w:jc w:val="left"/>
              <w:rPr>
                <w:sz w:val="16"/>
                <w:szCs w:val="16"/>
              </w:rPr>
            </w:pPr>
            <w:r w:rsidRPr="003F6DAF">
              <w:rPr>
                <w:sz w:val="16"/>
                <w:szCs w:val="16"/>
              </w:rPr>
              <w:t>Healthcare Institutions (hospitals, long term care, home care, mental health)</w:t>
            </w:r>
          </w:p>
        </w:tc>
      </w:tr>
      <w:tr w:rsidR="00C82346" w:rsidRPr="00CF7F27" w:rsidTr="00EC54C0">
        <w:tc>
          <w:tcPr>
            <w:tcW w:w="288" w:type="dxa"/>
            <w:gridSpan w:val="2"/>
          </w:tcPr>
          <w:p w:rsidR="00C82346" w:rsidRPr="00CF7F27" w:rsidRDefault="001124A4" w:rsidP="00EC54C0">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 xml:space="preserve">Payors </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Lab</w:t>
            </w:r>
          </w:p>
        </w:tc>
        <w:tc>
          <w:tcPr>
            <w:tcW w:w="270" w:type="dxa"/>
            <w:vAlign w:val="bottom"/>
          </w:tcPr>
          <w:p w:rsidR="00C82346" w:rsidRPr="00CF7F27" w:rsidRDefault="00C82346" w:rsidP="00EC54C0">
            <w:pPr>
              <w:jc w:val="center"/>
              <w:rPr>
                <w:b/>
                <w:sz w:val="16"/>
                <w:szCs w:val="16"/>
              </w:rPr>
            </w:pPr>
          </w:p>
        </w:tc>
        <w:tc>
          <w:tcPr>
            <w:tcW w:w="3600" w:type="dxa"/>
          </w:tcPr>
          <w:p w:rsidR="00C82346" w:rsidRPr="003F6DAF" w:rsidRDefault="00C82346" w:rsidP="00EC54C0">
            <w:pPr>
              <w:jc w:val="left"/>
              <w:rPr>
                <w:sz w:val="16"/>
                <w:szCs w:val="16"/>
              </w:rPr>
            </w:pPr>
            <w:r w:rsidRPr="003F6DAF">
              <w:rPr>
                <w:sz w:val="16"/>
                <w:szCs w:val="16"/>
              </w:rPr>
              <w:t>Other (specify in text box below)</w:t>
            </w: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r w:rsidRPr="003F6DAF">
              <w:rPr>
                <w:sz w:val="16"/>
                <w:szCs w:val="16"/>
              </w:rPr>
              <w:t>Other (specify in text box below)</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HIS</w:t>
            </w:r>
          </w:p>
        </w:tc>
        <w:tc>
          <w:tcPr>
            <w:tcW w:w="270" w:type="dxa"/>
            <w:vAlign w:val="bottom"/>
          </w:tcPr>
          <w:p w:rsidR="00C82346" w:rsidRPr="00CF7F27" w:rsidRDefault="00C82346" w:rsidP="00EC54C0">
            <w:pPr>
              <w:jc w:val="center"/>
              <w:rPr>
                <w:b/>
                <w:sz w:val="16"/>
                <w:szCs w:val="16"/>
              </w:rPr>
            </w:pPr>
          </w:p>
        </w:tc>
        <w:tc>
          <w:tcPr>
            <w:tcW w:w="3600" w:type="dxa"/>
          </w:tcPr>
          <w:p w:rsidR="00C82346" w:rsidRPr="003F6DAF" w:rsidRDefault="00C82346" w:rsidP="00EC54C0">
            <w:pPr>
              <w:jc w:val="left"/>
              <w:rPr>
                <w:sz w:val="16"/>
                <w:szCs w:val="16"/>
              </w:rPr>
            </w:pPr>
            <w:r w:rsidRPr="003F6DAF">
              <w:rPr>
                <w:sz w:val="16"/>
                <w:szCs w:val="16"/>
              </w:rPr>
              <w:t>N/A</w:t>
            </w: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r w:rsidRPr="003F6DAF">
              <w:rPr>
                <w:sz w:val="16"/>
                <w:szCs w:val="16"/>
              </w:rPr>
              <w:t>N/A</w:t>
            </w:r>
          </w:p>
        </w:tc>
        <w:tc>
          <w:tcPr>
            <w:tcW w:w="270" w:type="dxa"/>
          </w:tcPr>
          <w:p w:rsidR="00C82346" w:rsidRPr="00CF7F27" w:rsidRDefault="00C82346" w:rsidP="00EC54C0">
            <w:pPr>
              <w:jc w:val="center"/>
              <w:rPr>
                <w:b/>
                <w:sz w:val="16"/>
                <w:szCs w:val="16"/>
              </w:rPr>
            </w:pPr>
          </w:p>
        </w:tc>
        <w:tc>
          <w:tcPr>
            <w:tcW w:w="2430" w:type="dxa"/>
          </w:tcPr>
          <w:p w:rsidR="00C82346" w:rsidRPr="003F6DAF" w:rsidRDefault="00C82346" w:rsidP="00EC54C0">
            <w:pPr>
              <w:jc w:val="left"/>
              <w:rPr>
                <w:sz w:val="16"/>
                <w:szCs w:val="16"/>
              </w:rPr>
            </w:pPr>
            <w:r w:rsidRPr="003F6DAF">
              <w:rPr>
                <w:sz w:val="16"/>
                <w:szCs w:val="16"/>
              </w:rPr>
              <w:t>Other (specify below)</w:t>
            </w:r>
          </w:p>
        </w:tc>
        <w:tc>
          <w:tcPr>
            <w:tcW w:w="270" w:type="dxa"/>
            <w:vAlign w:val="bottom"/>
          </w:tcPr>
          <w:p w:rsidR="00C82346" w:rsidRPr="00CF7F27" w:rsidRDefault="00C82346" w:rsidP="00EC54C0">
            <w:pPr>
              <w:jc w:val="center"/>
              <w:rPr>
                <w:b/>
                <w:sz w:val="16"/>
                <w:szCs w:val="16"/>
              </w:rPr>
            </w:pPr>
          </w:p>
        </w:tc>
        <w:tc>
          <w:tcPr>
            <w:tcW w:w="3600" w:type="dxa"/>
            <w:vAlign w:val="bottom"/>
          </w:tcPr>
          <w:p w:rsidR="00C82346" w:rsidRPr="00CF7F27" w:rsidRDefault="00C82346" w:rsidP="00EC54C0">
            <w:pPr>
              <w:jc w:val="left"/>
              <w:rPr>
                <w:b/>
                <w:sz w:val="16"/>
                <w:szCs w:val="16"/>
              </w:rPr>
            </w:pP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p>
        </w:tc>
        <w:tc>
          <w:tcPr>
            <w:tcW w:w="270" w:type="dxa"/>
          </w:tcPr>
          <w:p w:rsidR="00C82346" w:rsidRPr="00CF7F27" w:rsidRDefault="00C82346" w:rsidP="00EC54C0">
            <w:pPr>
              <w:jc w:val="center"/>
              <w:rPr>
                <w:b/>
                <w:sz w:val="16"/>
                <w:szCs w:val="16"/>
              </w:rPr>
            </w:pPr>
          </w:p>
        </w:tc>
        <w:tc>
          <w:tcPr>
            <w:tcW w:w="2430" w:type="dxa"/>
          </w:tcPr>
          <w:p w:rsidR="00C82346" w:rsidRPr="003F6DAF" w:rsidRDefault="00C82346" w:rsidP="00EC54C0">
            <w:pPr>
              <w:jc w:val="left"/>
              <w:rPr>
                <w:sz w:val="16"/>
                <w:szCs w:val="16"/>
              </w:rPr>
            </w:pPr>
            <w:r w:rsidRPr="003F6DAF">
              <w:rPr>
                <w:sz w:val="16"/>
                <w:szCs w:val="16"/>
              </w:rPr>
              <w:t>N/A</w:t>
            </w:r>
          </w:p>
        </w:tc>
        <w:tc>
          <w:tcPr>
            <w:tcW w:w="270" w:type="dxa"/>
            <w:vAlign w:val="bottom"/>
          </w:tcPr>
          <w:p w:rsidR="00C82346" w:rsidRPr="00CF7F27" w:rsidRDefault="00C82346" w:rsidP="00EC54C0">
            <w:pPr>
              <w:jc w:val="center"/>
              <w:rPr>
                <w:b/>
                <w:sz w:val="16"/>
                <w:szCs w:val="16"/>
              </w:rPr>
            </w:pPr>
          </w:p>
        </w:tc>
        <w:tc>
          <w:tcPr>
            <w:tcW w:w="3600" w:type="dxa"/>
            <w:vAlign w:val="bottom"/>
          </w:tcPr>
          <w:p w:rsidR="00C82346" w:rsidRPr="00CF7F27" w:rsidRDefault="00C82346" w:rsidP="00EC54C0">
            <w:pPr>
              <w:jc w:val="left"/>
              <w:rPr>
                <w:b/>
                <w:sz w:val="16"/>
                <w:szCs w:val="16"/>
              </w:rPr>
            </w:pPr>
          </w:p>
        </w:tc>
      </w:tr>
      <w:tr w:rsidR="00C82346" w:rsidRPr="000F376A" w:rsidTr="00EC54C0">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82346" w:rsidRPr="000F376A" w:rsidTr="00EC54C0">
              <w:trPr>
                <w:trHeight w:val="125"/>
              </w:trPr>
              <w:tc>
                <w:tcPr>
                  <w:tcW w:w="10260" w:type="dxa"/>
                  <w:tcBorders>
                    <w:top w:val="single" w:sz="4" w:space="0" w:color="auto"/>
                    <w:left w:val="nil"/>
                    <w:bottom w:val="nil"/>
                    <w:right w:val="single" w:sz="4" w:space="0" w:color="auto"/>
                  </w:tcBorders>
                </w:tcPr>
                <w:p w:rsidR="00C82346" w:rsidRPr="000F376A" w:rsidRDefault="00C82346" w:rsidP="00EC54C0">
                  <w:pPr>
                    <w:jc w:val="left"/>
                    <w:rPr>
                      <w:sz w:val="20"/>
                    </w:rPr>
                  </w:pPr>
                  <w:r w:rsidRPr="00877812">
                    <w:rPr>
                      <w:rFonts w:ascii="Courier New" w:hAnsi="Courier New" w:cs="Courier New"/>
                      <w:b/>
                      <w:sz w:val="20"/>
                    </w:rPr>
                    <w:t xml:space="preserve">Other: </w:t>
                  </w:r>
                </w:p>
              </w:tc>
            </w:tr>
          </w:tbl>
          <w:p w:rsidR="00C82346" w:rsidRPr="000F376A" w:rsidRDefault="00C82346" w:rsidP="00EC54C0">
            <w:pPr>
              <w:jc w:val="left"/>
              <w:rPr>
                <w:sz w:val="20"/>
              </w:rPr>
            </w:pPr>
          </w:p>
        </w:tc>
      </w:tr>
    </w:tbl>
    <w:p w:rsidR="00666507" w:rsidRDefault="00666507" w:rsidP="00504CA4">
      <w:pPr>
        <w:pStyle w:val="Heading5-BoldNumbered"/>
        <w:numPr>
          <w:ilvl w:val="1"/>
          <w:numId w:val="3"/>
        </w:numPr>
        <w:spacing w:before="120"/>
      </w:pPr>
      <w:bookmarkStart w:id="24" w:name="Project_Approval_Dates"/>
      <w:bookmarkEnd w:id="24"/>
      <w:r>
        <w:t>Project Approval Dates</w:t>
      </w:r>
    </w:p>
    <w:p w:rsidR="00266407" w:rsidRPr="001D17FF" w:rsidRDefault="00822B69"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Default="00330E4B" w:rsidP="00326555">
            <w:pPr>
              <w:jc w:val="left"/>
              <w:rPr>
                <w:rFonts w:ascii="Courier New" w:hAnsi="Courier New" w:cs="Courier New"/>
                <w:b/>
                <w:sz w:val="20"/>
                <w:highlight w:val="cyan"/>
              </w:rPr>
            </w:pPr>
            <w:r>
              <w:rPr>
                <w:rFonts w:ascii="Courier New" w:hAnsi="Courier New" w:cs="Courier New"/>
                <w:b/>
                <w:sz w:val="20"/>
                <w:highlight w:val="cyan"/>
              </w:rPr>
              <w:t>Affiliate</w:t>
            </w:r>
            <w:r w:rsidR="002C7924">
              <w:rPr>
                <w:rFonts w:ascii="Courier New" w:hAnsi="Courier New" w:cs="Courier New"/>
                <w:b/>
                <w:sz w:val="20"/>
                <w:highlight w:val="cyan"/>
              </w:rPr>
              <w:t xml:space="preserve"> </w:t>
            </w:r>
            <w:r w:rsidR="00870C71">
              <w:rPr>
                <w:rFonts w:ascii="Courier New" w:hAnsi="Courier New" w:cs="Courier New"/>
                <w:b/>
                <w:sz w:val="20"/>
                <w:highlight w:val="cyan"/>
              </w:rPr>
              <w:t>Approval Date CCYY-MM-DD</w:t>
            </w:r>
            <w:r w:rsidR="00326555">
              <w:rPr>
                <w:rFonts w:ascii="Courier New" w:hAnsi="Courier New" w:cs="Courier New"/>
                <w:b/>
                <w:sz w:val="20"/>
                <w:highlight w:val="cyan"/>
              </w:rPr>
              <w:t xml:space="preserve"> or  indicate “N/A”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9550A4">
            <w:pPr>
              <w:jc w:val="left"/>
              <w:rPr>
                <w:rFonts w:ascii="Courier New" w:hAnsi="Courier New" w:cs="Courier New"/>
                <w:b/>
                <w:sz w:val="20"/>
                <w:highlight w:val="cyan"/>
              </w:rPr>
            </w:pPr>
            <w:r>
              <w:rPr>
                <w:rFonts w:ascii="Courier New" w:hAnsi="Courier New" w:cs="Courier New"/>
                <w:b/>
                <w:sz w:val="20"/>
                <w:highlight w:val="cyan"/>
              </w:rPr>
              <w:t>USRSC Approval Date CCYY-MM-DD or  indicate “N/A”</w:t>
            </w:r>
          </w:p>
        </w:tc>
      </w:tr>
      <w:tr w:rsidR="00330E4B" w:rsidRPr="00822A3D" w:rsidTr="001124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shd w:val="clear" w:color="auto" w:fill="auto"/>
            <w:vAlign w:val="bottom"/>
          </w:tcPr>
          <w:p w:rsidR="00330E4B" w:rsidRPr="001124A4" w:rsidRDefault="00330E4B" w:rsidP="00115180">
            <w:pPr>
              <w:jc w:val="left"/>
              <w:rPr>
                <w:b/>
                <w:color w:val="000000"/>
                <w:sz w:val="20"/>
              </w:rPr>
            </w:pPr>
            <w:r w:rsidRPr="001124A4">
              <w:rPr>
                <w:rFonts w:ascii="Courier New" w:hAnsi="Courier New" w:cs="Courier New"/>
                <w:b/>
                <w:sz w:val="20"/>
              </w:rPr>
              <w:t xml:space="preserve">WG Approval Date </w:t>
            </w:r>
            <w:r w:rsidR="00877812">
              <w:rPr>
                <w:rFonts w:ascii="Courier New" w:hAnsi="Courier New" w:cs="Courier New"/>
                <w:b/>
                <w:sz w:val="20"/>
              </w:rPr>
              <w:t>2018-01-31</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9550A4" w:rsidP="00651071">
            <w:pPr>
              <w:jc w:val="left"/>
              <w:rPr>
                <w:color w:val="000000"/>
                <w:sz w:val="20"/>
              </w:rPr>
            </w:pPr>
            <w:r>
              <w:rPr>
                <w:color w:val="000000"/>
                <w:sz w:val="20"/>
              </w:rPr>
              <w:t>Co-Sponsor Group Approval Date</w:t>
            </w:r>
          </w:p>
          <w:p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rsidR="009550A4" w:rsidRDefault="00877812" w:rsidP="00326555">
            <w:pPr>
              <w:jc w:val="left"/>
              <w:rPr>
                <w:rFonts w:ascii="Courier New" w:hAnsi="Courier New" w:cs="Courier New"/>
                <w:b/>
                <w:sz w:val="20"/>
                <w:highlight w:val="cyan"/>
              </w:rPr>
            </w:pPr>
            <w:r>
              <w:rPr>
                <w:rFonts w:ascii="Courier New" w:hAnsi="Courier New" w:cs="Courier New"/>
                <w:b/>
                <w:sz w:val="20"/>
              </w:rPr>
              <w:t>N/A</w:t>
            </w:r>
          </w:p>
        </w:tc>
      </w:tr>
      <w:tr w:rsidR="00330E4B"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651071">
            <w:pPr>
              <w:jc w:val="left"/>
              <w:rPr>
                <w:color w:val="000000"/>
                <w:sz w:val="20"/>
              </w:rPr>
            </w:pPr>
            <w:r>
              <w:rPr>
                <w:color w:val="000000"/>
                <w:sz w:val="20"/>
              </w:rPr>
              <w:lastRenderedPageBreak/>
              <w:t xml:space="preserve">FHIR Project: </w:t>
            </w:r>
            <w:hyperlink r:id="rId14"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FMG Approval Date CCYY-MM-DD or “N/A”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3C5863">
            <w:pPr>
              <w:jc w:val="left"/>
              <w:rPr>
                <w:color w:val="000000"/>
                <w:sz w:val="20"/>
              </w:rPr>
            </w:pPr>
            <w:r>
              <w:rPr>
                <w:color w:val="000000"/>
                <w:sz w:val="20"/>
              </w:rPr>
              <w:t>Architectural Review Board Approval Date:</w:t>
            </w:r>
          </w:p>
          <w:p w:rsidR="00D86B7F" w:rsidRPr="00822A3D" w:rsidRDefault="00D86B7F"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rsidR="00FF6B45" w:rsidRDefault="00330E4B" w:rsidP="00D86B7F">
            <w:pPr>
              <w:jc w:val="left"/>
              <w:rPr>
                <w:rFonts w:ascii="Courier New" w:hAnsi="Courier New" w:cs="Courier New"/>
                <w:b/>
                <w:sz w:val="20"/>
                <w:highlight w:val="cyan"/>
              </w:rPr>
            </w:pPr>
            <w:r>
              <w:rPr>
                <w:rFonts w:ascii="Courier New" w:hAnsi="Courier New" w:cs="Courier New"/>
                <w:b/>
                <w:sz w:val="20"/>
                <w:highlight w:val="cyan"/>
              </w:rPr>
              <w:t>ARB Approval Date</w:t>
            </w:r>
            <w:r w:rsidRPr="00386B0E">
              <w:rPr>
                <w:rFonts w:ascii="Courier New" w:hAnsi="Courier New" w:cs="Courier New"/>
                <w:b/>
                <w:sz w:val="20"/>
                <w:highlight w:val="cyan"/>
              </w:rPr>
              <w:t xml:space="preserve"> CCYY-MM-DD</w:t>
            </w:r>
            <w:r>
              <w:rPr>
                <w:rFonts w:ascii="Courier New" w:hAnsi="Courier New" w:cs="Courier New"/>
                <w:b/>
                <w:sz w:val="20"/>
                <w:highlight w:val="cyan"/>
              </w:rPr>
              <w:t xml:space="preserve"> or “N/A”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330E4B" w:rsidP="007B1C61">
            <w:pPr>
              <w:jc w:val="left"/>
              <w:rPr>
                <w:color w:val="000000"/>
                <w:sz w:val="20"/>
              </w:rPr>
            </w:pPr>
            <w:r w:rsidRPr="00822A3D">
              <w:rPr>
                <w:color w:val="000000"/>
                <w:sz w:val="20"/>
              </w:rPr>
              <w:t xml:space="preserve">Steering Division </w:t>
            </w:r>
            <w:r w:rsidR="00BF1FAC">
              <w:rPr>
                <w:color w:val="000000"/>
                <w:sz w:val="20"/>
              </w:rPr>
              <w:t xml:space="preserve">(of Primary </w:t>
            </w:r>
            <w:r w:rsidR="007B1C61">
              <w:rPr>
                <w:color w:val="000000"/>
                <w:sz w:val="20"/>
              </w:rPr>
              <w:t>Sponsor WG</w:t>
            </w:r>
            <w:r w:rsidR="00BF1FAC">
              <w:rPr>
                <w:color w:val="000000"/>
                <w:sz w:val="20"/>
              </w:rPr>
              <w:t xml:space="preserve">)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330E4B" w:rsidP="00183378">
                  <w:pPr>
                    <w:ind w:left="360"/>
                    <w:jc w:val="left"/>
                  </w:pPr>
                  <w:r w:rsidRPr="004932F3">
                    <w:rPr>
                      <w:sz w:val="20"/>
                    </w:rPr>
                    <w:t xml:space="preserve">Last </w:t>
                  </w:r>
                  <w:hyperlink r:id="rId15" w:history="1">
                    <w:r w:rsidR="00183378"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330E4B">
                  <w:pPr>
                    <w:jc w:val="center"/>
                    <w:rPr>
                      <w:sz w:val="20"/>
                    </w:rPr>
                  </w:pP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330E4B" w:rsidRDefault="00822B69" w:rsidP="003D3389">
                  <w:pPr>
                    <w:ind w:left="360"/>
                    <w:jc w:val="left"/>
                  </w:pPr>
                  <w:hyperlink r:id="rId16" w:history="1">
                    <w:r w:rsidR="009C4BD6">
                      <w:rPr>
                        <w:rStyle w:val="Hyperlink"/>
                        <w:sz w:val="20"/>
                      </w:rPr>
                      <w:t>PBS Metrics 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r w:rsidR="009C4BD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0E78CC" w:rsidRDefault="000E78CC" w:rsidP="00952374">
      <w:pPr>
        <w:rPr>
          <w:sz w:val="16"/>
          <w:szCs w:val="16"/>
        </w:rPr>
      </w:pPr>
      <w:bookmarkStart w:id="25" w:name="Synchro_SDO_Profilers"/>
      <w:bookmarkStart w:id="26" w:name="Roadmap_Reference"/>
      <w:bookmarkEnd w:id="25"/>
      <w:bookmarkEnd w:id="26"/>
    </w:p>
    <w:sectPr w:rsidR="000E78CC" w:rsidSect="00DE0CF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BB" w:rsidRDefault="00A363BB" w:rsidP="00F56856">
      <w:r>
        <w:separator/>
      </w:r>
    </w:p>
  </w:endnote>
  <w:endnote w:type="continuationSeparator" w:id="0">
    <w:p w:rsidR="00A363BB" w:rsidRDefault="00A363BB"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69" w:rsidRDefault="0082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332"/>
      <w:gridCol w:w="3322"/>
    </w:tblGrid>
    <w:tr w:rsidR="00822B69" w:rsidRPr="00256EF2" w:rsidTr="00B13AD4">
      <w:tc>
        <w:tcPr>
          <w:tcW w:w="3432" w:type="dxa"/>
          <w:shd w:val="clear" w:color="auto" w:fill="auto"/>
        </w:tcPr>
        <w:p w:rsidR="00822B69" w:rsidRPr="00256EF2" w:rsidRDefault="00822B69" w:rsidP="000845A0">
          <w:pPr>
            <w:pStyle w:val="Footer"/>
            <w:jc w:val="left"/>
            <w:rPr>
              <w:sz w:val="18"/>
              <w:szCs w:val="18"/>
            </w:rPr>
          </w:pPr>
          <w:fldSimple w:instr=" FILENAME   \* MERGEFORMAT ">
            <w:r>
              <w:rPr>
                <w:noProof/>
                <w:sz w:val="18"/>
                <w:szCs w:val="18"/>
                <w:lang w:eastAsia="de-DE"/>
              </w:rPr>
              <w:t>HL7 Project Scope Statement v2017_template_with_instructions_</w:t>
            </w:r>
          </w:fldSimple>
        </w:p>
      </w:tc>
      <w:tc>
        <w:tcPr>
          <w:tcW w:w="3432" w:type="dxa"/>
          <w:shd w:val="clear" w:color="auto" w:fill="auto"/>
        </w:tcPr>
        <w:p w:rsidR="00822B69" w:rsidRPr="00256EF2" w:rsidRDefault="00822B69"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rsidR="00822B69" w:rsidRPr="00256EF2" w:rsidRDefault="00822B69"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5C1DA0">
            <w:rPr>
              <w:b/>
              <w:noProof/>
              <w:sz w:val="18"/>
              <w:szCs w:val="18"/>
            </w:rPr>
            <w:t>3</w:t>
          </w:r>
          <w:r w:rsidRPr="00256EF2">
            <w:rPr>
              <w:b/>
              <w:sz w:val="18"/>
              <w:szCs w:val="18"/>
            </w:rPr>
            <w:fldChar w:fldCharType="end"/>
          </w:r>
          <w:r w:rsidRPr="00256EF2">
            <w:rPr>
              <w:sz w:val="18"/>
              <w:szCs w:val="18"/>
            </w:rPr>
            <w:t xml:space="preserve"> of </w:t>
          </w:r>
          <w:fldSimple w:instr=" NUMPAGES  \* Arabic  \* MERGEFORMAT ">
            <w:r w:rsidR="005C1DA0" w:rsidRPr="005C1DA0">
              <w:rPr>
                <w:b/>
                <w:noProof/>
                <w:sz w:val="18"/>
                <w:szCs w:val="18"/>
              </w:rPr>
              <w:t>6</w:t>
            </w:r>
          </w:fldSimple>
        </w:p>
      </w:tc>
    </w:tr>
  </w:tbl>
  <w:p w:rsidR="00822B69" w:rsidRPr="00256EF2" w:rsidRDefault="00822B69"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69" w:rsidRDefault="0082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BB" w:rsidRDefault="00A363BB" w:rsidP="00F56856">
      <w:r>
        <w:separator/>
      </w:r>
    </w:p>
  </w:footnote>
  <w:footnote w:type="continuationSeparator" w:id="0">
    <w:p w:rsidR="00A363BB" w:rsidRDefault="00A363BB" w:rsidP="00F5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69" w:rsidRDefault="0082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69" w:rsidRDefault="00822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69" w:rsidRDefault="00822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7" w15:restartNumberingAfterBreak="0">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0"/>
  </w:num>
  <w:num w:numId="3">
    <w:abstractNumId w:val="11"/>
  </w:num>
  <w:num w:numId="4">
    <w:abstractNumId w:val="16"/>
  </w:num>
  <w:num w:numId="5">
    <w:abstractNumId w:val="0"/>
  </w:num>
  <w:num w:numId="6">
    <w:abstractNumId w:val="13"/>
  </w:num>
  <w:num w:numId="7">
    <w:abstractNumId w:val="18"/>
  </w:num>
  <w:num w:numId="8">
    <w:abstractNumId w:val="4"/>
  </w:num>
  <w:num w:numId="9">
    <w:abstractNumId w:val="8"/>
  </w:num>
  <w:num w:numId="10">
    <w:abstractNumId w:val="14"/>
  </w:num>
  <w:num w:numId="11">
    <w:abstractNumId w:val="12"/>
  </w:num>
  <w:num w:numId="12">
    <w:abstractNumId w:val="15"/>
  </w:num>
  <w:num w:numId="13">
    <w:abstractNumId w:val="19"/>
  </w:num>
  <w:num w:numId="14">
    <w:abstractNumId w:val="9"/>
  </w:num>
  <w:num w:numId="15">
    <w:abstractNumId w:val="1"/>
  </w:num>
  <w:num w:numId="16">
    <w:abstractNumId w:val="6"/>
  </w:num>
  <w:num w:numId="17">
    <w:abstractNumId w:val="5"/>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7"/>
  </w:num>
  <w:num w:numId="34">
    <w:abstractNumId w:val="16"/>
  </w:num>
  <w:num w:numId="35">
    <w:abstractNumId w:val="17"/>
  </w:num>
  <w:num w:numId="36">
    <w:abstractNumId w:val="16"/>
  </w:num>
  <w:num w:numId="37">
    <w:abstractNumId w:val="16"/>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755B"/>
    <w:rsid w:val="00017F03"/>
    <w:rsid w:val="000210BC"/>
    <w:rsid w:val="000219E3"/>
    <w:rsid w:val="00023090"/>
    <w:rsid w:val="00025BEF"/>
    <w:rsid w:val="000263A6"/>
    <w:rsid w:val="000302B6"/>
    <w:rsid w:val="00030FA0"/>
    <w:rsid w:val="00031AEC"/>
    <w:rsid w:val="00031E0E"/>
    <w:rsid w:val="00032AF7"/>
    <w:rsid w:val="00032E4C"/>
    <w:rsid w:val="000343CA"/>
    <w:rsid w:val="00035B10"/>
    <w:rsid w:val="00036A74"/>
    <w:rsid w:val="00036CE0"/>
    <w:rsid w:val="0003737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60CF"/>
    <w:rsid w:val="0007772A"/>
    <w:rsid w:val="00080AA6"/>
    <w:rsid w:val="000816CE"/>
    <w:rsid w:val="00081B26"/>
    <w:rsid w:val="000845A0"/>
    <w:rsid w:val="000857C3"/>
    <w:rsid w:val="00087C6A"/>
    <w:rsid w:val="00090335"/>
    <w:rsid w:val="00091222"/>
    <w:rsid w:val="00091859"/>
    <w:rsid w:val="00091D53"/>
    <w:rsid w:val="00091DE5"/>
    <w:rsid w:val="000927D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29F2"/>
    <w:rsid w:val="000E30F6"/>
    <w:rsid w:val="000E46B3"/>
    <w:rsid w:val="000E6534"/>
    <w:rsid w:val="000E6E2D"/>
    <w:rsid w:val="000E7149"/>
    <w:rsid w:val="000E78CC"/>
    <w:rsid w:val="000F2C20"/>
    <w:rsid w:val="000F33A6"/>
    <w:rsid w:val="000F376A"/>
    <w:rsid w:val="000F5F6E"/>
    <w:rsid w:val="000F7A17"/>
    <w:rsid w:val="001005DD"/>
    <w:rsid w:val="00100BCF"/>
    <w:rsid w:val="00104158"/>
    <w:rsid w:val="00104D89"/>
    <w:rsid w:val="00104E43"/>
    <w:rsid w:val="00106A77"/>
    <w:rsid w:val="00107BB3"/>
    <w:rsid w:val="00107BF3"/>
    <w:rsid w:val="00111154"/>
    <w:rsid w:val="001124A4"/>
    <w:rsid w:val="0011406D"/>
    <w:rsid w:val="00114F84"/>
    <w:rsid w:val="00115180"/>
    <w:rsid w:val="00117C48"/>
    <w:rsid w:val="00121544"/>
    <w:rsid w:val="00123660"/>
    <w:rsid w:val="00125D75"/>
    <w:rsid w:val="001275B7"/>
    <w:rsid w:val="0013732A"/>
    <w:rsid w:val="00137CF2"/>
    <w:rsid w:val="00143EC3"/>
    <w:rsid w:val="001445A2"/>
    <w:rsid w:val="00145E2B"/>
    <w:rsid w:val="001465FF"/>
    <w:rsid w:val="00147745"/>
    <w:rsid w:val="00150974"/>
    <w:rsid w:val="00150E32"/>
    <w:rsid w:val="00152014"/>
    <w:rsid w:val="00152D58"/>
    <w:rsid w:val="00155017"/>
    <w:rsid w:val="00155E06"/>
    <w:rsid w:val="001565F6"/>
    <w:rsid w:val="0015680B"/>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378"/>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7F52"/>
    <w:rsid w:val="00220F7C"/>
    <w:rsid w:val="002213BD"/>
    <w:rsid w:val="002230C2"/>
    <w:rsid w:val="00226729"/>
    <w:rsid w:val="002278D6"/>
    <w:rsid w:val="00230837"/>
    <w:rsid w:val="002309B6"/>
    <w:rsid w:val="002319AB"/>
    <w:rsid w:val="00232272"/>
    <w:rsid w:val="00232486"/>
    <w:rsid w:val="002324C3"/>
    <w:rsid w:val="00233312"/>
    <w:rsid w:val="00234F61"/>
    <w:rsid w:val="00240089"/>
    <w:rsid w:val="00240F24"/>
    <w:rsid w:val="00241855"/>
    <w:rsid w:val="00243675"/>
    <w:rsid w:val="00243C05"/>
    <w:rsid w:val="00244A11"/>
    <w:rsid w:val="002454BF"/>
    <w:rsid w:val="0024573F"/>
    <w:rsid w:val="00246054"/>
    <w:rsid w:val="00251069"/>
    <w:rsid w:val="002520E3"/>
    <w:rsid w:val="00252522"/>
    <w:rsid w:val="00252BBE"/>
    <w:rsid w:val="00256904"/>
    <w:rsid w:val="00256EF2"/>
    <w:rsid w:val="002570AC"/>
    <w:rsid w:val="0025728C"/>
    <w:rsid w:val="0025751D"/>
    <w:rsid w:val="00257A31"/>
    <w:rsid w:val="00257CDF"/>
    <w:rsid w:val="002606AE"/>
    <w:rsid w:val="002613BC"/>
    <w:rsid w:val="00261552"/>
    <w:rsid w:val="00261691"/>
    <w:rsid w:val="002620E4"/>
    <w:rsid w:val="002621FE"/>
    <w:rsid w:val="00262D6B"/>
    <w:rsid w:val="00262E30"/>
    <w:rsid w:val="00266129"/>
    <w:rsid w:val="00266407"/>
    <w:rsid w:val="00266640"/>
    <w:rsid w:val="00266B42"/>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46E3"/>
    <w:rsid w:val="00295C64"/>
    <w:rsid w:val="00295CE1"/>
    <w:rsid w:val="0029615C"/>
    <w:rsid w:val="002965ED"/>
    <w:rsid w:val="00296D0A"/>
    <w:rsid w:val="002A1BCE"/>
    <w:rsid w:val="002A2614"/>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3DB1"/>
    <w:rsid w:val="002E41FD"/>
    <w:rsid w:val="002E6AF5"/>
    <w:rsid w:val="002F01AB"/>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A42"/>
    <w:rsid w:val="00341D5E"/>
    <w:rsid w:val="00343236"/>
    <w:rsid w:val="00343789"/>
    <w:rsid w:val="0034655A"/>
    <w:rsid w:val="003468EB"/>
    <w:rsid w:val="003507FA"/>
    <w:rsid w:val="00351C43"/>
    <w:rsid w:val="003532D9"/>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1D5A"/>
    <w:rsid w:val="0037296C"/>
    <w:rsid w:val="00373487"/>
    <w:rsid w:val="003741D3"/>
    <w:rsid w:val="0037437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581"/>
    <w:rsid w:val="00450610"/>
    <w:rsid w:val="004551C4"/>
    <w:rsid w:val="00455946"/>
    <w:rsid w:val="004559C1"/>
    <w:rsid w:val="00456DB6"/>
    <w:rsid w:val="00463818"/>
    <w:rsid w:val="00463CD6"/>
    <w:rsid w:val="00467343"/>
    <w:rsid w:val="00470363"/>
    <w:rsid w:val="00471600"/>
    <w:rsid w:val="00472B6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87A"/>
    <w:rsid w:val="004A3AAE"/>
    <w:rsid w:val="004A63C1"/>
    <w:rsid w:val="004A6BA1"/>
    <w:rsid w:val="004A6CC2"/>
    <w:rsid w:val="004A6F76"/>
    <w:rsid w:val="004A7F5C"/>
    <w:rsid w:val="004B120A"/>
    <w:rsid w:val="004B2F03"/>
    <w:rsid w:val="004B309D"/>
    <w:rsid w:val="004B368F"/>
    <w:rsid w:val="004B4067"/>
    <w:rsid w:val="004B4AFB"/>
    <w:rsid w:val="004B4E8B"/>
    <w:rsid w:val="004B747D"/>
    <w:rsid w:val="004C005B"/>
    <w:rsid w:val="004C0242"/>
    <w:rsid w:val="004C05DD"/>
    <w:rsid w:val="004C1851"/>
    <w:rsid w:val="004C209D"/>
    <w:rsid w:val="004C2629"/>
    <w:rsid w:val="004C2CBC"/>
    <w:rsid w:val="004C7732"/>
    <w:rsid w:val="004D27B4"/>
    <w:rsid w:val="004D432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23CB"/>
    <w:rsid w:val="00502448"/>
    <w:rsid w:val="00502D9E"/>
    <w:rsid w:val="00504167"/>
    <w:rsid w:val="00504B07"/>
    <w:rsid w:val="00504CA4"/>
    <w:rsid w:val="00505CAF"/>
    <w:rsid w:val="00506F39"/>
    <w:rsid w:val="00510267"/>
    <w:rsid w:val="005124FF"/>
    <w:rsid w:val="00514739"/>
    <w:rsid w:val="00514B59"/>
    <w:rsid w:val="00514DF2"/>
    <w:rsid w:val="0051651F"/>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EEA"/>
    <w:rsid w:val="00572878"/>
    <w:rsid w:val="005729FD"/>
    <w:rsid w:val="00573D05"/>
    <w:rsid w:val="00574658"/>
    <w:rsid w:val="005746F0"/>
    <w:rsid w:val="00581560"/>
    <w:rsid w:val="005819E5"/>
    <w:rsid w:val="005845F6"/>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DA0"/>
    <w:rsid w:val="005C1FE7"/>
    <w:rsid w:val="005C2DE4"/>
    <w:rsid w:val="005C4F74"/>
    <w:rsid w:val="005C553E"/>
    <w:rsid w:val="005C747E"/>
    <w:rsid w:val="005C7F50"/>
    <w:rsid w:val="005D0599"/>
    <w:rsid w:val="005D22FC"/>
    <w:rsid w:val="005D419D"/>
    <w:rsid w:val="005E0682"/>
    <w:rsid w:val="005E0A1A"/>
    <w:rsid w:val="005E1488"/>
    <w:rsid w:val="005E35D9"/>
    <w:rsid w:val="005E3F7D"/>
    <w:rsid w:val="005E449D"/>
    <w:rsid w:val="005E571B"/>
    <w:rsid w:val="005E58F6"/>
    <w:rsid w:val="005E6C55"/>
    <w:rsid w:val="005E7EED"/>
    <w:rsid w:val="005F02D6"/>
    <w:rsid w:val="005F0C80"/>
    <w:rsid w:val="005F246E"/>
    <w:rsid w:val="005F39C6"/>
    <w:rsid w:val="005F4605"/>
    <w:rsid w:val="005F5922"/>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2D21"/>
    <w:rsid w:val="00644399"/>
    <w:rsid w:val="00644767"/>
    <w:rsid w:val="00645175"/>
    <w:rsid w:val="006460C4"/>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4C68"/>
    <w:rsid w:val="006D5985"/>
    <w:rsid w:val="006D6360"/>
    <w:rsid w:val="006D647F"/>
    <w:rsid w:val="006D6C35"/>
    <w:rsid w:val="006E099B"/>
    <w:rsid w:val="006E1372"/>
    <w:rsid w:val="006E3030"/>
    <w:rsid w:val="006E3D51"/>
    <w:rsid w:val="006E62AE"/>
    <w:rsid w:val="006E6B9F"/>
    <w:rsid w:val="006E71CF"/>
    <w:rsid w:val="006E7782"/>
    <w:rsid w:val="006E7FAF"/>
    <w:rsid w:val="006F1640"/>
    <w:rsid w:val="006F169F"/>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3DBF"/>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36C0E"/>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DEB"/>
    <w:rsid w:val="007B1C61"/>
    <w:rsid w:val="007B499D"/>
    <w:rsid w:val="007B6A48"/>
    <w:rsid w:val="007B75D5"/>
    <w:rsid w:val="007B7CFE"/>
    <w:rsid w:val="007C0CCE"/>
    <w:rsid w:val="007C5557"/>
    <w:rsid w:val="007C6058"/>
    <w:rsid w:val="007C7116"/>
    <w:rsid w:val="007C7864"/>
    <w:rsid w:val="007D1293"/>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2B69"/>
    <w:rsid w:val="00824701"/>
    <w:rsid w:val="0082493D"/>
    <w:rsid w:val="00824B90"/>
    <w:rsid w:val="00824C1A"/>
    <w:rsid w:val="00825857"/>
    <w:rsid w:val="00825CFF"/>
    <w:rsid w:val="00826B98"/>
    <w:rsid w:val="008270F7"/>
    <w:rsid w:val="0082771E"/>
    <w:rsid w:val="00830049"/>
    <w:rsid w:val="00830541"/>
    <w:rsid w:val="00830E79"/>
    <w:rsid w:val="00831194"/>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77812"/>
    <w:rsid w:val="00882D7B"/>
    <w:rsid w:val="0088438F"/>
    <w:rsid w:val="0088473E"/>
    <w:rsid w:val="008847C0"/>
    <w:rsid w:val="00886286"/>
    <w:rsid w:val="00887059"/>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A6F"/>
    <w:rsid w:val="008F6D4E"/>
    <w:rsid w:val="00900D6B"/>
    <w:rsid w:val="00900EBF"/>
    <w:rsid w:val="00901426"/>
    <w:rsid w:val="009018A5"/>
    <w:rsid w:val="009028E4"/>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39BB"/>
    <w:rsid w:val="0093492F"/>
    <w:rsid w:val="00934E61"/>
    <w:rsid w:val="00936082"/>
    <w:rsid w:val="0093616C"/>
    <w:rsid w:val="0093650F"/>
    <w:rsid w:val="009371AD"/>
    <w:rsid w:val="0094069C"/>
    <w:rsid w:val="00945629"/>
    <w:rsid w:val="00947EED"/>
    <w:rsid w:val="00950CDF"/>
    <w:rsid w:val="00951398"/>
    <w:rsid w:val="009515B4"/>
    <w:rsid w:val="00952374"/>
    <w:rsid w:val="009528BD"/>
    <w:rsid w:val="00953A0D"/>
    <w:rsid w:val="009550A4"/>
    <w:rsid w:val="0095633A"/>
    <w:rsid w:val="00956D47"/>
    <w:rsid w:val="009648CA"/>
    <w:rsid w:val="00965D43"/>
    <w:rsid w:val="0096659F"/>
    <w:rsid w:val="00966F53"/>
    <w:rsid w:val="009702D1"/>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587E"/>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A13"/>
    <w:rsid w:val="00A34B36"/>
    <w:rsid w:val="00A36091"/>
    <w:rsid w:val="00A363BB"/>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792"/>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5A0"/>
    <w:rsid w:val="00AC678D"/>
    <w:rsid w:val="00AC6E1D"/>
    <w:rsid w:val="00AD2D0C"/>
    <w:rsid w:val="00AD314C"/>
    <w:rsid w:val="00AD5A2F"/>
    <w:rsid w:val="00AD5FA8"/>
    <w:rsid w:val="00AD768A"/>
    <w:rsid w:val="00AE0A8A"/>
    <w:rsid w:val="00AE17D7"/>
    <w:rsid w:val="00AE1FE5"/>
    <w:rsid w:val="00AE3C68"/>
    <w:rsid w:val="00AE3D33"/>
    <w:rsid w:val="00AE4A83"/>
    <w:rsid w:val="00AE51BF"/>
    <w:rsid w:val="00AE760A"/>
    <w:rsid w:val="00AF16E1"/>
    <w:rsid w:val="00AF4806"/>
    <w:rsid w:val="00AF555A"/>
    <w:rsid w:val="00AF5C38"/>
    <w:rsid w:val="00AF72AE"/>
    <w:rsid w:val="00B00161"/>
    <w:rsid w:val="00B01693"/>
    <w:rsid w:val="00B02098"/>
    <w:rsid w:val="00B0253D"/>
    <w:rsid w:val="00B042B3"/>
    <w:rsid w:val="00B04B03"/>
    <w:rsid w:val="00B06410"/>
    <w:rsid w:val="00B104C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71BF"/>
    <w:rsid w:val="00B50178"/>
    <w:rsid w:val="00B506CA"/>
    <w:rsid w:val="00B52B70"/>
    <w:rsid w:val="00B563D4"/>
    <w:rsid w:val="00B568A9"/>
    <w:rsid w:val="00B56B20"/>
    <w:rsid w:val="00B63007"/>
    <w:rsid w:val="00B63AC9"/>
    <w:rsid w:val="00B6415F"/>
    <w:rsid w:val="00B652C8"/>
    <w:rsid w:val="00B65A12"/>
    <w:rsid w:val="00B722E4"/>
    <w:rsid w:val="00B733E1"/>
    <w:rsid w:val="00B736BA"/>
    <w:rsid w:val="00B7416D"/>
    <w:rsid w:val="00B755B6"/>
    <w:rsid w:val="00B75CB8"/>
    <w:rsid w:val="00B76637"/>
    <w:rsid w:val="00B7696C"/>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AD7"/>
    <w:rsid w:val="00B97AEF"/>
    <w:rsid w:val="00B97E5F"/>
    <w:rsid w:val="00BA0009"/>
    <w:rsid w:val="00BA13BB"/>
    <w:rsid w:val="00BA1901"/>
    <w:rsid w:val="00BA31AB"/>
    <w:rsid w:val="00BA3F90"/>
    <w:rsid w:val="00BA5328"/>
    <w:rsid w:val="00BA60B5"/>
    <w:rsid w:val="00BA6CEF"/>
    <w:rsid w:val="00BB08D5"/>
    <w:rsid w:val="00BB0A6D"/>
    <w:rsid w:val="00BB0BC4"/>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1FAC"/>
    <w:rsid w:val="00BF2C90"/>
    <w:rsid w:val="00BF3529"/>
    <w:rsid w:val="00BF5E89"/>
    <w:rsid w:val="00BF67D5"/>
    <w:rsid w:val="00BF7D08"/>
    <w:rsid w:val="00C03980"/>
    <w:rsid w:val="00C03FE5"/>
    <w:rsid w:val="00C05344"/>
    <w:rsid w:val="00C068CB"/>
    <w:rsid w:val="00C0787C"/>
    <w:rsid w:val="00C1158D"/>
    <w:rsid w:val="00C11883"/>
    <w:rsid w:val="00C11A9B"/>
    <w:rsid w:val="00C130F5"/>
    <w:rsid w:val="00C178D9"/>
    <w:rsid w:val="00C20DC4"/>
    <w:rsid w:val="00C20FF8"/>
    <w:rsid w:val="00C23344"/>
    <w:rsid w:val="00C26D5A"/>
    <w:rsid w:val="00C26DEE"/>
    <w:rsid w:val="00C2755E"/>
    <w:rsid w:val="00C30506"/>
    <w:rsid w:val="00C31821"/>
    <w:rsid w:val="00C3234A"/>
    <w:rsid w:val="00C33B21"/>
    <w:rsid w:val="00C37A6A"/>
    <w:rsid w:val="00C37E64"/>
    <w:rsid w:val="00C40FC8"/>
    <w:rsid w:val="00C4113E"/>
    <w:rsid w:val="00C41F9C"/>
    <w:rsid w:val="00C421AB"/>
    <w:rsid w:val="00C44615"/>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2346"/>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6E4"/>
    <w:rsid w:val="00CD683B"/>
    <w:rsid w:val="00CD6B5F"/>
    <w:rsid w:val="00CE1E34"/>
    <w:rsid w:val="00CF29BC"/>
    <w:rsid w:val="00CF3C8E"/>
    <w:rsid w:val="00CF45EB"/>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50C3B"/>
    <w:rsid w:val="00D510FF"/>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EA9"/>
    <w:rsid w:val="00E747C3"/>
    <w:rsid w:val="00E76299"/>
    <w:rsid w:val="00E76EC8"/>
    <w:rsid w:val="00E81ED6"/>
    <w:rsid w:val="00E820F5"/>
    <w:rsid w:val="00E82722"/>
    <w:rsid w:val="00E82D9A"/>
    <w:rsid w:val="00E83477"/>
    <w:rsid w:val="00E839E6"/>
    <w:rsid w:val="00E83C30"/>
    <w:rsid w:val="00E85046"/>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54C0"/>
    <w:rsid w:val="00EC630A"/>
    <w:rsid w:val="00ED0BFB"/>
    <w:rsid w:val="00ED13F7"/>
    <w:rsid w:val="00ED2B6B"/>
    <w:rsid w:val="00ED4B29"/>
    <w:rsid w:val="00ED51BC"/>
    <w:rsid w:val="00ED5C76"/>
    <w:rsid w:val="00ED6077"/>
    <w:rsid w:val="00ED73C1"/>
    <w:rsid w:val="00EE1380"/>
    <w:rsid w:val="00EE1A2B"/>
    <w:rsid w:val="00EE1D95"/>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763"/>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1DC0"/>
    <w:rsid w:val="00FD31EC"/>
    <w:rsid w:val="00FD5076"/>
    <w:rsid w:val="00FD7357"/>
    <w:rsid w:val="00FD743C"/>
    <w:rsid w:val="00FE1249"/>
    <w:rsid w:val="00FE12BC"/>
    <w:rsid w:val="00FE6461"/>
    <w:rsid w:val="00FE684B"/>
    <w:rsid w:val="00FE74C9"/>
    <w:rsid w:val="00FE7B24"/>
    <w:rsid w:val="00FF002C"/>
    <w:rsid w:val="00FF0729"/>
    <w:rsid w:val="00FF0DFE"/>
    <w:rsid w:val="00FF12D8"/>
    <w:rsid w:val="00FF48B4"/>
    <w:rsid w:val="00FF53A0"/>
    <w:rsid w:val="00FF5E00"/>
    <w:rsid w:val="00FF645C"/>
    <w:rsid w:val="00FF6B45"/>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284A8"/>
  <w15:docId w15:val="{E7FF3A3E-7D0E-9A4C-A662-E5A43A4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hl7.org" TargetMode="External"/><Relationship Id="rId13" Type="http://schemas.openxmlformats.org/officeDocument/2006/relationships/hyperlink" Target="http://hl7-tools.herokuapp.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MO@HL7.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forge.hl7.org/gf/download/docmanfileversion/9076/13967/PBS%20Metric%20Guidance%20for%20SD%20CoChairs%202016%20Final.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7.org/Special/committees/projectServices/docs.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forge.hl7.org/gf/project/tsc/frs/?action=FrsReleaseBrowse&amp;frs_package_id=169" TargetMode="External"/><Relationship Id="rId23" Type="http://schemas.openxmlformats.org/officeDocument/2006/relationships/fontTable" Target="fontTable.xml"/><Relationship Id="rId10" Type="http://schemas.openxmlformats.org/officeDocument/2006/relationships/hyperlink" Target="http://www.hl7.org/permalink/?ProjectScopeStat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7.org/Special/committees/projectServices/leadership.cfm" TargetMode="External"/><Relationship Id="rId14" Type="http://schemas.openxmlformats.org/officeDocument/2006/relationships/hyperlink" Target="http://www.hl7.org/Special/committees/fhirmg/leadership.cf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4E9A6-2020-4041-A439-DADE68BC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Template_revTTPL.dot</Template>
  <TotalTime>0</TotalTime>
  <Pages>6</Pages>
  <Words>2204</Words>
  <Characters>12569</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HL7 Project Scope Statement</vt:lpstr>
      <vt:lpstr>HL7 Project Scope Statement</vt:lpstr>
    </vt:vector>
  </TitlesOfParts>
  <Company>Quest Diagnostics</Company>
  <LinksUpToDate>false</LinksUpToDate>
  <CharactersWithSpaces>14744</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Lisa Nelson</cp:lastModifiedBy>
  <cp:revision>2</cp:revision>
  <cp:lastPrinted>2016-03-17T18:37:00Z</cp:lastPrinted>
  <dcterms:created xsi:type="dcterms:W3CDTF">2018-02-08T17:10:00Z</dcterms:created>
  <dcterms:modified xsi:type="dcterms:W3CDTF">2018-02-08T17:10:00Z</dcterms:modified>
</cp:coreProperties>
</file>