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0F" w:rsidRPr="00480E40" w:rsidRDefault="005B11D3" w:rsidP="00AC052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80E40">
        <w:rPr>
          <w:rFonts w:ascii="Arial" w:hAnsi="Arial" w:cs="Arial"/>
          <w:b/>
          <w:sz w:val="20"/>
          <w:szCs w:val="20"/>
        </w:rPr>
        <w:t>HL7 Mobile Health Work Group</w:t>
      </w:r>
    </w:p>
    <w:p w:rsidR="005B11D3" w:rsidRPr="00480E40" w:rsidRDefault="005B11D3" w:rsidP="00AC052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80E40">
        <w:rPr>
          <w:rFonts w:ascii="Arial" w:hAnsi="Arial" w:cs="Arial"/>
          <w:b/>
          <w:sz w:val="20"/>
          <w:szCs w:val="20"/>
        </w:rPr>
        <w:t xml:space="preserve">Meeting Minutes </w:t>
      </w:r>
      <w:r w:rsidR="00E70D53" w:rsidRPr="00480E40">
        <w:rPr>
          <w:rFonts w:ascii="Arial" w:hAnsi="Arial" w:cs="Arial"/>
          <w:b/>
          <w:sz w:val="20"/>
          <w:szCs w:val="20"/>
        </w:rPr>
        <w:t>2012-</w:t>
      </w:r>
      <w:r w:rsidR="00000245">
        <w:rPr>
          <w:rFonts w:ascii="Arial" w:hAnsi="Arial" w:cs="Arial"/>
          <w:b/>
          <w:sz w:val="20"/>
          <w:szCs w:val="20"/>
        </w:rPr>
        <w:t>07-</w:t>
      </w:r>
      <w:r w:rsidR="00AC052F">
        <w:rPr>
          <w:rFonts w:ascii="Arial" w:hAnsi="Arial" w:cs="Arial"/>
          <w:b/>
          <w:sz w:val="20"/>
          <w:szCs w:val="20"/>
        </w:rPr>
        <w:t>13</w:t>
      </w:r>
    </w:p>
    <w:p w:rsidR="005B11D3" w:rsidRPr="00480E40" w:rsidRDefault="005B11D3" w:rsidP="005B11D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B11D3" w:rsidRPr="00480E40" w:rsidRDefault="005B11D3" w:rsidP="005B11D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C2387" w:rsidRPr="00480E40" w:rsidRDefault="00BC2387" w:rsidP="00BC2387">
      <w:pPr>
        <w:spacing w:after="0"/>
        <w:rPr>
          <w:rFonts w:ascii="Arial" w:hAnsi="Arial" w:cs="Arial"/>
          <w:b/>
          <w:sz w:val="20"/>
          <w:szCs w:val="20"/>
        </w:rPr>
      </w:pPr>
      <w:r w:rsidRPr="00480E40">
        <w:rPr>
          <w:rFonts w:ascii="Arial" w:hAnsi="Arial" w:cs="Arial"/>
          <w:b/>
          <w:sz w:val="20"/>
          <w:szCs w:val="20"/>
        </w:rPr>
        <w:t xml:space="preserve">Facilitator: </w:t>
      </w:r>
      <w:r w:rsidR="00124255">
        <w:rPr>
          <w:rFonts w:ascii="Arial" w:hAnsi="Arial" w:cs="Arial"/>
          <w:b/>
          <w:sz w:val="20"/>
          <w:szCs w:val="20"/>
        </w:rPr>
        <w:t>Nadine Manjaro</w:t>
      </w:r>
    </w:p>
    <w:p w:rsidR="00BC2387" w:rsidRPr="00480E40" w:rsidRDefault="00BC2387" w:rsidP="00BC2387">
      <w:pPr>
        <w:spacing w:after="0"/>
        <w:rPr>
          <w:rFonts w:ascii="Arial" w:hAnsi="Arial" w:cs="Arial"/>
          <w:b/>
          <w:sz w:val="20"/>
          <w:szCs w:val="20"/>
        </w:rPr>
      </w:pPr>
      <w:r w:rsidRPr="00480E40">
        <w:rPr>
          <w:rFonts w:ascii="Arial" w:hAnsi="Arial" w:cs="Arial"/>
          <w:b/>
          <w:sz w:val="20"/>
          <w:szCs w:val="20"/>
        </w:rPr>
        <w:t xml:space="preserve">Note taker: </w:t>
      </w:r>
      <w:r w:rsidR="009951DA">
        <w:rPr>
          <w:rFonts w:ascii="Arial" w:hAnsi="Arial" w:cs="Arial"/>
          <w:b/>
          <w:sz w:val="20"/>
          <w:szCs w:val="20"/>
        </w:rPr>
        <w:t>Nadine Manjaro</w:t>
      </w:r>
    </w:p>
    <w:p w:rsidR="00BC2387" w:rsidRPr="00480E40" w:rsidRDefault="00BC2387" w:rsidP="005B11D3">
      <w:pPr>
        <w:spacing w:after="0"/>
        <w:rPr>
          <w:rFonts w:ascii="Arial" w:hAnsi="Arial" w:cs="Arial"/>
          <w:b/>
          <w:sz w:val="20"/>
          <w:szCs w:val="20"/>
        </w:rPr>
      </w:pPr>
    </w:p>
    <w:p w:rsidR="009951DA" w:rsidRDefault="009951DA" w:rsidP="009951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Attending:</w:t>
      </w:r>
    </w:p>
    <w:p w:rsidR="009951DA" w:rsidRPr="009951DA" w:rsidRDefault="009951DA" w:rsidP="009951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Erin Fitzsimmons</w:t>
      </w:r>
      <w:r w:rsidR="00083F6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F067B4">
          <w:rPr>
            <w:rStyle w:val="Hyperlink"/>
            <w:rFonts w:ascii="Arial" w:hAnsi="Arial" w:cs="Arial"/>
            <w:sz w:val="20"/>
            <w:szCs w:val="20"/>
          </w:rPr>
          <w:t>erin@angelecare.com</w:t>
        </w:r>
      </w:hyperlink>
    </w:p>
    <w:p w:rsidR="009951DA" w:rsidRDefault="009951DA" w:rsidP="009951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Nadine Manjaro</w:t>
      </w:r>
      <w:r w:rsidR="00083F6E">
        <w:rPr>
          <w:rFonts w:ascii="Arial" w:hAnsi="Arial" w:cs="Arial"/>
          <w:sz w:val="20"/>
          <w:szCs w:val="20"/>
        </w:rPr>
        <w:t>;</w:t>
      </w:r>
      <w:r w:rsidR="006A24A7">
        <w:rPr>
          <w:rFonts w:ascii="Arial" w:hAnsi="Arial" w:cs="Arial"/>
          <w:sz w:val="20"/>
          <w:szCs w:val="20"/>
        </w:rPr>
        <w:t>Nadine.Manjaro@verizonwireless.com;</w:t>
      </w:r>
      <w:r>
        <w:rPr>
          <w:rFonts w:ascii="Arial" w:hAnsi="Arial" w:cs="Arial"/>
          <w:sz w:val="20"/>
          <w:szCs w:val="20"/>
        </w:rPr>
        <w:t xml:space="preserve">  </w:t>
      </w:r>
      <w:hyperlink r:id="rId9" w:history="1">
        <w:r w:rsidR="00083F6E" w:rsidRPr="00474DCB">
          <w:rPr>
            <w:rStyle w:val="Hyperlink"/>
            <w:rFonts w:ascii="Arial" w:hAnsi="Arial" w:cs="Arial"/>
            <w:sz w:val="20"/>
            <w:szCs w:val="20"/>
          </w:rPr>
          <w:t>nmanjaro@gmail.com</w:t>
        </w:r>
      </w:hyperlink>
      <w:r w:rsidR="00083F6E">
        <w:rPr>
          <w:rFonts w:ascii="Arial" w:hAnsi="Arial" w:cs="Arial"/>
          <w:sz w:val="20"/>
          <w:szCs w:val="20"/>
        </w:rPr>
        <w:t xml:space="preserve"> </w:t>
      </w:r>
    </w:p>
    <w:p w:rsidR="009951DA" w:rsidRDefault="009951DA" w:rsidP="009951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Ritter</w:t>
      </w:r>
      <w:r w:rsidR="00083F6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480E40">
          <w:rPr>
            <w:rStyle w:val="Hyperlink"/>
            <w:rFonts w:ascii="Arial" w:hAnsi="Arial" w:cs="Arial"/>
            <w:sz w:val="20"/>
            <w:szCs w:val="20"/>
          </w:rPr>
          <w:t>johnritter1@verizon.net</w:t>
        </w:r>
      </w:hyperlink>
    </w:p>
    <w:p w:rsidR="00124255" w:rsidRDefault="00124255" w:rsidP="009951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Ketcherside</w:t>
      </w:r>
      <w:r w:rsidR="00083F6E"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="00083F6E" w:rsidRPr="00474DCB">
          <w:rPr>
            <w:rStyle w:val="Hyperlink"/>
            <w:rFonts w:ascii="Arial" w:hAnsi="Arial" w:cs="Arial"/>
            <w:sz w:val="20"/>
            <w:szCs w:val="20"/>
          </w:rPr>
          <w:t>joe.ketcherside@cognovant.com</w:t>
        </w:r>
      </w:hyperlink>
      <w:r w:rsidR="00083F6E">
        <w:rPr>
          <w:rFonts w:ascii="Arial" w:hAnsi="Arial" w:cs="Arial"/>
          <w:sz w:val="20"/>
          <w:szCs w:val="20"/>
        </w:rPr>
        <w:t xml:space="preserve"> </w:t>
      </w:r>
    </w:p>
    <w:p w:rsidR="00AC052F" w:rsidRDefault="00AC052F" w:rsidP="009951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Petronelli</w:t>
      </w:r>
    </w:p>
    <w:p w:rsidR="00AC052F" w:rsidRDefault="00AC052F" w:rsidP="009951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Tracy Angeles</w:t>
      </w:r>
    </w:p>
    <w:p w:rsidR="00AC052F" w:rsidRDefault="00AC052F" w:rsidP="009951D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Ki</w:t>
      </w:r>
      <w:r w:rsidR="00173BB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gery</w:t>
      </w:r>
      <w:r w:rsidR="00173BBB">
        <w:rPr>
          <w:rFonts w:ascii="Arial" w:hAnsi="Arial" w:cs="Arial"/>
          <w:sz w:val="20"/>
          <w:szCs w:val="20"/>
        </w:rPr>
        <w:t xml:space="preserve"> (HL7 Staff; Webmaster)</w:t>
      </w:r>
    </w:p>
    <w:p w:rsidR="007F34A1" w:rsidRDefault="007F34A1" w:rsidP="007F34A1">
      <w:pPr>
        <w:spacing w:after="0"/>
        <w:rPr>
          <w:rFonts w:ascii="Arial" w:hAnsi="Arial" w:cs="Arial"/>
          <w:sz w:val="20"/>
          <w:szCs w:val="20"/>
        </w:rPr>
      </w:pPr>
    </w:p>
    <w:p w:rsidR="00083F6E" w:rsidRPr="002E20D3" w:rsidRDefault="00925A67" w:rsidP="007F34A1">
      <w:pPr>
        <w:spacing w:after="0"/>
        <w:rPr>
          <w:rFonts w:ascii="Arial" w:hAnsi="Arial" w:cs="Arial"/>
          <w:b/>
          <w:sz w:val="20"/>
          <w:szCs w:val="20"/>
        </w:rPr>
      </w:pPr>
      <w:r w:rsidRPr="00925A67">
        <w:rPr>
          <w:rFonts w:ascii="Arial" w:hAnsi="Arial" w:cs="Arial"/>
          <w:b/>
          <w:sz w:val="20"/>
          <w:szCs w:val="20"/>
        </w:rPr>
        <w:t>Regrets:</w:t>
      </w:r>
    </w:p>
    <w:p w:rsidR="00925A67" w:rsidRPr="00925A67" w:rsidRDefault="00925A67" w:rsidP="00925A6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925A67">
        <w:rPr>
          <w:rFonts w:ascii="Arial" w:hAnsi="Arial" w:cs="Arial"/>
          <w:sz w:val="20"/>
          <w:szCs w:val="20"/>
        </w:rPr>
        <w:t xml:space="preserve">Gora Datta; </w:t>
      </w:r>
      <w:hyperlink r:id="rId12" w:history="1">
        <w:r w:rsidRPr="00925A67">
          <w:rPr>
            <w:rStyle w:val="Hyperlink"/>
            <w:rFonts w:ascii="Arial" w:eastAsia="Times New Roman" w:hAnsi="Arial" w:cs="Arial"/>
            <w:sz w:val="20"/>
            <w:szCs w:val="20"/>
          </w:rPr>
          <w:t>gora@cal2cal.com</w:t>
        </w:r>
      </w:hyperlink>
    </w:p>
    <w:p w:rsidR="00083F6E" w:rsidRPr="00480E40" w:rsidRDefault="00083F6E" w:rsidP="007F34A1">
      <w:pPr>
        <w:spacing w:after="0"/>
        <w:rPr>
          <w:rFonts w:ascii="Arial" w:hAnsi="Arial" w:cs="Arial"/>
          <w:sz w:val="20"/>
          <w:szCs w:val="20"/>
        </w:rPr>
      </w:pPr>
    </w:p>
    <w:p w:rsidR="007F34A1" w:rsidRPr="007F34A1" w:rsidRDefault="007F34A1" w:rsidP="005B11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Minutes</w:t>
      </w:r>
      <w:r w:rsidRPr="00480E40">
        <w:rPr>
          <w:rFonts w:ascii="Arial" w:hAnsi="Arial" w:cs="Arial"/>
          <w:b/>
          <w:sz w:val="20"/>
          <w:szCs w:val="20"/>
        </w:rPr>
        <w:t>:</w:t>
      </w:r>
    </w:p>
    <w:p w:rsidR="007F34A1" w:rsidRDefault="007F34A1" w:rsidP="007F34A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7F34A1">
        <w:rPr>
          <w:rFonts w:ascii="Arial" w:hAnsi="Arial" w:cs="Arial"/>
          <w:sz w:val="20"/>
          <w:szCs w:val="20"/>
        </w:rPr>
        <w:t xml:space="preserve">Welcome and </w:t>
      </w:r>
      <w:r>
        <w:rPr>
          <w:rFonts w:ascii="Arial" w:hAnsi="Arial" w:cs="Arial"/>
          <w:sz w:val="20"/>
          <w:szCs w:val="20"/>
        </w:rPr>
        <w:t>Review of m</w:t>
      </w:r>
      <w:r w:rsidRPr="007F34A1">
        <w:rPr>
          <w:rFonts w:ascii="Arial" w:hAnsi="Arial" w:cs="Arial"/>
          <w:sz w:val="20"/>
          <w:szCs w:val="20"/>
        </w:rPr>
        <w:t>inutes</w:t>
      </w:r>
    </w:p>
    <w:p w:rsidR="007F34A1" w:rsidRDefault="00AC052F" w:rsidP="005B11D3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Nadine </w:t>
      </w:r>
      <w:r w:rsidR="007F34A1">
        <w:rPr>
          <w:rFonts w:ascii="Arial" w:hAnsi="Arial" w:cs="Arial"/>
          <w:sz w:val="20"/>
          <w:szCs w:val="20"/>
        </w:rPr>
        <w:t xml:space="preserve">called </w:t>
      </w:r>
      <w:r w:rsidR="007F34A1" w:rsidRPr="007F34A1">
        <w:rPr>
          <w:rFonts w:ascii="Arial" w:hAnsi="Arial" w:cs="Arial"/>
          <w:sz w:val="20"/>
          <w:szCs w:val="20"/>
        </w:rPr>
        <w:t>the m</w:t>
      </w:r>
      <w:r w:rsidR="004F2584" w:rsidRPr="007F34A1">
        <w:rPr>
          <w:rFonts w:ascii="Arial" w:hAnsi="Arial" w:cs="Arial"/>
          <w:sz w:val="20"/>
          <w:szCs w:val="20"/>
        </w:rPr>
        <w:t xml:space="preserve">eeting </w:t>
      </w:r>
      <w:r w:rsidR="007F34A1" w:rsidRPr="007F34A1">
        <w:rPr>
          <w:rFonts w:ascii="Arial" w:hAnsi="Arial" w:cs="Arial"/>
          <w:sz w:val="20"/>
          <w:szCs w:val="20"/>
        </w:rPr>
        <w:t>to order at</w:t>
      </w:r>
      <w:r w:rsidR="004F2584" w:rsidRPr="007F34A1">
        <w:rPr>
          <w:rFonts w:ascii="Arial" w:hAnsi="Arial" w:cs="Arial"/>
          <w:sz w:val="20"/>
          <w:szCs w:val="20"/>
        </w:rPr>
        <w:t xml:space="preserve"> 3:</w:t>
      </w:r>
      <w:r w:rsidR="009951D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 w:rsidR="004F2584" w:rsidRPr="007F34A1">
        <w:rPr>
          <w:rFonts w:ascii="Arial" w:hAnsi="Arial" w:cs="Arial"/>
          <w:sz w:val="20"/>
          <w:szCs w:val="20"/>
        </w:rPr>
        <w:t xml:space="preserve"> PM E</w:t>
      </w:r>
      <w:r w:rsidR="00BF4DF1" w:rsidRPr="007F34A1">
        <w:rPr>
          <w:rFonts w:ascii="Arial" w:hAnsi="Arial" w:cs="Arial"/>
          <w:sz w:val="20"/>
          <w:szCs w:val="20"/>
        </w:rPr>
        <w:t>astern U.S</w:t>
      </w:r>
      <w:r w:rsidR="00124255">
        <w:rPr>
          <w:rFonts w:ascii="Arial" w:hAnsi="Arial" w:cs="Arial"/>
          <w:sz w:val="20"/>
          <w:szCs w:val="20"/>
        </w:rPr>
        <w:t>; Nadine</w:t>
      </w:r>
      <w:r w:rsidR="004F2584" w:rsidRPr="007F34A1">
        <w:rPr>
          <w:rFonts w:ascii="Arial" w:hAnsi="Arial" w:cs="Arial"/>
          <w:sz w:val="20"/>
          <w:szCs w:val="20"/>
        </w:rPr>
        <w:t xml:space="preserve"> reviewed the </w:t>
      </w:r>
      <w:r w:rsidR="007F34A1">
        <w:rPr>
          <w:rFonts w:ascii="Arial" w:hAnsi="Arial" w:cs="Arial"/>
          <w:sz w:val="20"/>
          <w:szCs w:val="20"/>
        </w:rPr>
        <w:t>minutes</w:t>
      </w:r>
      <w:r w:rsidR="004F2584" w:rsidRPr="007F34A1">
        <w:rPr>
          <w:rFonts w:ascii="Arial" w:hAnsi="Arial" w:cs="Arial"/>
          <w:sz w:val="20"/>
          <w:szCs w:val="20"/>
        </w:rPr>
        <w:t>.</w:t>
      </w:r>
    </w:p>
    <w:p w:rsidR="007F34A1" w:rsidRPr="00634B0C" w:rsidRDefault="007F34A1" w:rsidP="00634B0C">
      <w:pPr>
        <w:spacing w:after="0"/>
        <w:rPr>
          <w:rFonts w:ascii="Arial" w:hAnsi="Arial" w:cs="Arial"/>
          <w:sz w:val="20"/>
          <w:szCs w:val="20"/>
        </w:rPr>
      </w:pPr>
    </w:p>
    <w:p w:rsidR="00AC052F" w:rsidRDefault="00124255" w:rsidP="00634B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 xml:space="preserve">Erin submitted </w:t>
      </w:r>
      <w:r w:rsidR="00080B3A">
        <w:rPr>
          <w:rFonts w:ascii="Arial" w:hAnsi="Arial" w:cs="Arial"/>
          <w:sz w:val="20"/>
          <w:szCs w:val="20"/>
        </w:rPr>
        <w:t xml:space="preserve">the Mission and Charter on behalf of the </w:t>
      </w:r>
      <w:r w:rsidR="00083F6E">
        <w:rPr>
          <w:rFonts w:ascii="Arial" w:hAnsi="Arial" w:cs="Arial"/>
          <w:sz w:val="20"/>
          <w:szCs w:val="20"/>
        </w:rPr>
        <w:t>Mobile Health Work Group (MHWG)</w:t>
      </w:r>
      <w:r w:rsidR="00080B3A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</w:t>
      </w:r>
      <w:r w:rsidR="002E20D3">
        <w:rPr>
          <w:rFonts w:ascii="Arial" w:hAnsi="Arial" w:cs="Arial"/>
          <w:sz w:val="20"/>
          <w:szCs w:val="20"/>
        </w:rPr>
        <w:t>Technical Steering Committee (TSC)</w:t>
      </w:r>
      <w:r w:rsidR="00AC052F">
        <w:rPr>
          <w:rFonts w:ascii="Arial" w:hAnsi="Arial" w:cs="Arial"/>
          <w:sz w:val="20"/>
          <w:szCs w:val="20"/>
        </w:rPr>
        <w:t xml:space="preserve">. The TSC met and provided conditional acceptance of MHWG as an official WG. The conditions included removal of the </w:t>
      </w:r>
      <w:r w:rsidR="00AF40D0">
        <w:rPr>
          <w:rFonts w:ascii="Arial" w:hAnsi="Arial" w:cs="Arial"/>
          <w:sz w:val="20"/>
          <w:szCs w:val="20"/>
        </w:rPr>
        <w:t>“Proposed</w:t>
      </w:r>
      <w:r w:rsidR="00AC052F">
        <w:rPr>
          <w:rFonts w:ascii="Arial" w:hAnsi="Arial" w:cs="Arial"/>
          <w:sz w:val="20"/>
          <w:szCs w:val="20"/>
        </w:rPr>
        <w:t xml:space="preserve"> (Formal or Informal) Relationships with </w:t>
      </w:r>
      <w:r w:rsidR="00F775D0">
        <w:rPr>
          <w:rFonts w:ascii="Arial" w:hAnsi="Arial" w:cs="Arial"/>
          <w:sz w:val="20"/>
          <w:szCs w:val="20"/>
        </w:rPr>
        <w:t>g</w:t>
      </w:r>
      <w:r w:rsidR="00AC052F">
        <w:rPr>
          <w:rFonts w:ascii="Arial" w:hAnsi="Arial" w:cs="Arial"/>
          <w:sz w:val="20"/>
          <w:szCs w:val="20"/>
        </w:rPr>
        <w:t xml:space="preserve">roups outside of HL7.  The MHWG should </w:t>
      </w:r>
      <w:r w:rsidR="00AF40D0">
        <w:rPr>
          <w:rFonts w:ascii="Arial" w:hAnsi="Arial" w:cs="Arial"/>
          <w:sz w:val="20"/>
          <w:szCs w:val="20"/>
        </w:rPr>
        <w:t>amend</w:t>
      </w:r>
      <w:r w:rsidR="00AC052F">
        <w:rPr>
          <w:rFonts w:ascii="Arial" w:hAnsi="Arial" w:cs="Arial"/>
          <w:sz w:val="20"/>
          <w:szCs w:val="20"/>
        </w:rPr>
        <w:t xml:space="preserve"> the list of Relationships within HL7 </w:t>
      </w:r>
      <w:r w:rsidR="00F775D0">
        <w:rPr>
          <w:rFonts w:ascii="Arial" w:hAnsi="Arial" w:cs="Arial"/>
          <w:sz w:val="20"/>
          <w:szCs w:val="20"/>
        </w:rPr>
        <w:t>to add PHR and others</w:t>
      </w:r>
      <w:r w:rsidR="00AC052F">
        <w:rPr>
          <w:rFonts w:ascii="Arial" w:hAnsi="Arial" w:cs="Arial"/>
          <w:sz w:val="20"/>
          <w:szCs w:val="20"/>
        </w:rPr>
        <w:t>. Erin will post the full list of proposed changes prior to the next meeting.</w:t>
      </w:r>
      <w:r w:rsidR="00F775D0">
        <w:rPr>
          <w:rFonts w:ascii="Arial" w:hAnsi="Arial" w:cs="Arial"/>
          <w:sz w:val="20"/>
          <w:szCs w:val="20"/>
        </w:rPr>
        <w:t xml:space="preserve"> </w:t>
      </w:r>
    </w:p>
    <w:p w:rsidR="00791A12" w:rsidRDefault="00791A12" w:rsidP="00791A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asked about the general approach of this WG to Mobile Health standards?</w:t>
      </w:r>
    </w:p>
    <w:p w:rsidR="00791A12" w:rsidRPr="00791A12" w:rsidRDefault="000B1876" w:rsidP="00791A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JR: </w:t>
      </w:r>
      <w:r w:rsidR="00841978">
        <w:rPr>
          <w:rFonts w:ascii="Arial" w:hAnsi="Arial" w:cs="Arial"/>
          <w:sz w:val="20"/>
          <w:szCs w:val="20"/>
        </w:rPr>
        <w:t xml:space="preserve">One of the </w:t>
      </w:r>
      <w:r>
        <w:rPr>
          <w:rFonts w:ascii="Arial" w:hAnsi="Arial" w:cs="Arial"/>
          <w:sz w:val="20"/>
          <w:szCs w:val="20"/>
        </w:rPr>
        <w:t>MHWG</w:t>
      </w:r>
      <w:r w:rsidR="00841978">
        <w:rPr>
          <w:rFonts w:ascii="Arial" w:hAnsi="Arial" w:cs="Arial"/>
          <w:sz w:val="20"/>
          <w:szCs w:val="20"/>
        </w:rPr>
        <w:t>’s roles could be to</w:t>
      </w:r>
      <w:r>
        <w:rPr>
          <w:rFonts w:ascii="Arial" w:hAnsi="Arial" w:cs="Arial"/>
          <w:sz w:val="20"/>
          <w:szCs w:val="20"/>
        </w:rPr>
        <w:t xml:space="preserve"> form task group</w:t>
      </w:r>
      <w:r w:rsidR="00841978">
        <w:rPr>
          <w:rFonts w:ascii="Arial" w:hAnsi="Arial" w:cs="Arial"/>
          <w:sz w:val="20"/>
          <w:szCs w:val="20"/>
        </w:rPr>
        <w:t>s from time to time</w:t>
      </w:r>
      <w:r>
        <w:rPr>
          <w:rFonts w:ascii="Arial" w:hAnsi="Arial" w:cs="Arial"/>
          <w:sz w:val="20"/>
          <w:szCs w:val="20"/>
        </w:rPr>
        <w:t xml:space="preserve"> to respond to</w:t>
      </w:r>
      <w:r w:rsidR="00841978">
        <w:rPr>
          <w:rFonts w:ascii="Arial" w:hAnsi="Arial" w:cs="Arial"/>
          <w:sz w:val="20"/>
          <w:szCs w:val="20"/>
        </w:rPr>
        <w:t xml:space="preserve"> requests for comments, for example, regarding national or i</w:t>
      </w:r>
      <w:r>
        <w:rPr>
          <w:rFonts w:ascii="Arial" w:hAnsi="Arial" w:cs="Arial"/>
          <w:sz w:val="20"/>
          <w:szCs w:val="20"/>
        </w:rPr>
        <w:t xml:space="preserve">nternational legislation </w:t>
      </w:r>
      <w:r w:rsidR="00841978">
        <w:rPr>
          <w:rFonts w:ascii="Arial" w:hAnsi="Arial" w:cs="Arial"/>
          <w:sz w:val="20"/>
          <w:szCs w:val="20"/>
        </w:rPr>
        <w:t xml:space="preserve">or to offer </w:t>
      </w:r>
      <w:r>
        <w:rPr>
          <w:rFonts w:ascii="Arial" w:hAnsi="Arial" w:cs="Arial"/>
          <w:sz w:val="20"/>
          <w:szCs w:val="20"/>
        </w:rPr>
        <w:t>expert guidance on mobile health</w:t>
      </w:r>
      <w:r w:rsidR="00841978">
        <w:rPr>
          <w:rFonts w:ascii="Arial" w:hAnsi="Arial" w:cs="Arial"/>
          <w:sz w:val="20"/>
          <w:szCs w:val="20"/>
        </w:rPr>
        <w:t xml:space="preserve"> –related issues</w:t>
      </w:r>
      <w:r>
        <w:rPr>
          <w:rFonts w:ascii="Arial" w:hAnsi="Arial" w:cs="Arial"/>
          <w:sz w:val="20"/>
          <w:szCs w:val="20"/>
        </w:rPr>
        <w:t>.</w:t>
      </w:r>
    </w:p>
    <w:p w:rsidR="007F34A1" w:rsidRDefault="007F34A1" w:rsidP="00AC052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24255" w:rsidRDefault="00124255" w:rsidP="0012425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80B3A" w:rsidRPr="00080B3A" w:rsidRDefault="00080B3A" w:rsidP="00634B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80B3A">
        <w:rPr>
          <w:rFonts w:ascii="Arial" w:hAnsi="Arial" w:cs="Arial"/>
          <w:b/>
          <w:sz w:val="20"/>
          <w:szCs w:val="20"/>
        </w:rPr>
        <w:t xml:space="preserve">Team discussed </w:t>
      </w:r>
      <w:r w:rsidR="00B05FFC">
        <w:rPr>
          <w:rFonts w:ascii="Arial" w:hAnsi="Arial" w:cs="Arial"/>
          <w:b/>
          <w:sz w:val="20"/>
          <w:szCs w:val="20"/>
        </w:rPr>
        <w:t xml:space="preserve">preparations for </w:t>
      </w:r>
      <w:r w:rsidRPr="00080B3A">
        <w:rPr>
          <w:rFonts w:ascii="Arial" w:hAnsi="Arial" w:cs="Arial"/>
          <w:b/>
          <w:sz w:val="20"/>
          <w:szCs w:val="20"/>
        </w:rPr>
        <w:t xml:space="preserve">the </w:t>
      </w:r>
      <w:r w:rsidR="00B05FFC">
        <w:rPr>
          <w:rFonts w:ascii="Arial" w:hAnsi="Arial" w:cs="Arial"/>
          <w:b/>
          <w:sz w:val="20"/>
          <w:szCs w:val="20"/>
        </w:rPr>
        <w:t xml:space="preserve">September 2012 HL7 Working Group Meeting in </w:t>
      </w:r>
      <w:r w:rsidRPr="00080B3A">
        <w:rPr>
          <w:rFonts w:ascii="Arial" w:hAnsi="Arial" w:cs="Arial"/>
          <w:b/>
          <w:sz w:val="20"/>
          <w:szCs w:val="20"/>
        </w:rPr>
        <w:t>Baltimore.</w:t>
      </w:r>
    </w:p>
    <w:p w:rsidR="00124255" w:rsidRDefault="00925A67" w:rsidP="00F775D0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925A67">
        <w:rPr>
          <w:rFonts w:ascii="Arial" w:hAnsi="Arial" w:cs="Arial"/>
          <w:sz w:val="20"/>
          <w:szCs w:val="20"/>
        </w:rPr>
        <w:t xml:space="preserve">The </w:t>
      </w:r>
      <w:r w:rsidR="00124255" w:rsidRPr="00124255">
        <w:rPr>
          <w:rFonts w:ascii="Arial" w:hAnsi="Arial" w:cs="Arial"/>
          <w:color w:val="0070C0"/>
          <w:sz w:val="20"/>
          <w:szCs w:val="20"/>
        </w:rPr>
        <w:t xml:space="preserve">JR </w:t>
      </w:r>
      <w:r w:rsidR="00124255" w:rsidRPr="00124255">
        <w:rPr>
          <w:rFonts w:ascii="Arial" w:hAnsi="Arial" w:cs="Arial"/>
          <w:sz w:val="20"/>
          <w:szCs w:val="20"/>
        </w:rPr>
        <w:t>Proposed the following agenda for the Baltimore meeting:</w:t>
      </w:r>
    </w:p>
    <w:p w:rsidR="00124255" w:rsidRPr="00124255" w:rsidRDefault="00124255" w:rsidP="00124255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Discuss the objectives and tasks of the </w:t>
      </w:r>
      <w:r w:rsidR="00B05FFC">
        <w:rPr>
          <w:rFonts w:ascii="Arial" w:hAnsi="Arial" w:cs="Arial"/>
          <w:color w:val="0070C0"/>
          <w:sz w:val="20"/>
          <w:szCs w:val="20"/>
        </w:rPr>
        <w:t>MHWG</w:t>
      </w:r>
    </w:p>
    <w:p w:rsidR="008E7970" w:rsidRPr="008E7970" w:rsidRDefault="00124255" w:rsidP="008E7970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Send members of the MHWG to other work group sessions to</w:t>
      </w:r>
      <w:r w:rsidR="008E7970">
        <w:rPr>
          <w:rFonts w:ascii="Arial" w:hAnsi="Arial" w:cs="Arial"/>
          <w:color w:val="0070C0"/>
          <w:sz w:val="20"/>
          <w:szCs w:val="20"/>
        </w:rPr>
        <w:tab/>
        <w:t>:</w:t>
      </w:r>
    </w:p>
    <w:p w:rsidR="00124255" w:rsidRPr="008E7970" w:rsidRDefault="008E7970" w:rsidP="008E797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E7970">
        <w:rPr>
          <w:rFonts w:ascii="Arial" w:hAnsi="Arial" w:cs="Arial"/>
          <w:color w:val="0070C0"/>
          <w:sz w:val="20"/>
          <w:szCs w:val="20"/>
        </w:rPr>
        <w:t>i</w:t>
      </w:r>
      <w:r w:rsidR="00124255" w:rsidRPr="008E7970">
        <w:rPr>
          <w:rFonts w:ascii="Arial" w:hAnsi="Arial" w:cs="Arial"/>
          <w:color w:val="0070C0"/>
          <w:sz w:val="20"/>
          <w:szCs w:val="20"/>
        </w:rPr>
        <w:t>ntroduce this WG and our scope and planned activities</w:t>
      </w:r>
    </w:p>
    <w:p w:rsidR="008E7970" w:rsidRPr="008E7970" w:rsidRDefault="008E7970" w:rsidP="008E797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Share Charter</w:t>
      </w:r>
    </w:p>
    <w:p w:rsidR="008E7970" w:rsidRPr="00124255" w:rsidRDefault="008E7970" w:rsidP="008E797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Ask how </w:t>
      </w:r>
      <w:r w:rsidR="00B05FFC">
        <w:rPr>
          <w:rFonts w:ascii="Arial" w:hAnsi="Arial" w:cs="Arial"/>
          <w:color w:val="0070C0"/>
          <w:sz w:val="20"/>
          <w:szCs w:val="20"/>
        </w:rPr>
        <w:t xml:space="preserve">we </w:t>
      </w:r>
      <w:r>
        <w:rPr>
          <w:rFonts w:ascii="Arial" w:hAnsi="Arial" w:cs="Arial"/>
          <w:color w:val="0070C0"/>
          <w:sz w:val="20"/>
          <w:szCs w:val="20"/>
        </w:rPr>
        <w:t>can work with the other WGs</w:t>
      </w:r>
    </w:p>
    <w:p w:rsidR="00124255" w:rsidRPr="00E76BE7" w:rsidRDefault="00124255" w:rsidP="00124255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Acting co-chairs (Nadine, Erin and Gora) to develop a </w:t>
      </w:r>
      <w:r w:rsidR="00AF40D0">
        <w:rPr>
          <w:rFonts w:ascii="Arial" w:hAnsi="Arial" w:cs="Arial"/>
          <w:color w:val="0070C0"/>
          <w:sz w:val="20"/>
          <w:szCs w:val="20"/>
        </w:rPr>
        <w:t>PowerPoint</w:t>
      </w:r>
      <w:r>
        <w:rPr>
          <w:rFonts w:ascii="Arial" w:hAnsi="Arial" w:cs="Arial"/>
          <w:color w:val="0070C0"/>
          <w:sz w:val="20"/>
          <w:szCs w:val="20"/>
        </w:rPr>
        <w:t xml:space="preserve"> detailing MHWG scope and </w:t>
      </w:r>
      <w:r w:rsidR="00B05FFC">
        <w:rPr>
          <w:rFonts w:ascii="Arial" w:hAnsi="Arial" w:cs="Arial"/>
          <w:color w:val="0070C0"/>
          <w:sz w:val="20"/>
          <w:szCs w:val="20"/>
        </w:rPr>
        <w:t xml:space="preserve">proposed </w:t>
      </w:r>
      <w:r>
        <w:rPr>
          <w:rFonts w:ascii="Arial" w:hAnsi="Arial" w:cs="Arial"/>
          <w:color w:val="0070C0"/>
          <w:sz w:val="20"/>
          <w:szCs w:val="20"/>
        </w:rPr>
        <w:t>projects</w:t>
      </w:r>
      <w:r w:rsidR="00000245">
        <w:rPr>
          <w:rFonts w:ascii="Arial" w:hAnsi="Arial" w:cs="Arial"/>
          <w:color w:val="0070C0"/>
          <w:sz w:val="20"/>
          <w:szCs w:val="20"/>
        </w:rPr>
        <w:t xml:space="preserve"> (Meet during  the week of July 9 to develop)</w:t>
      </w:r>
    </w:p>
    <w:p w:rsidR="00E76BE7" w:rsidRPr="00E76BE7" w:rsidRDefault="00E76BE7" w:rsidP="00124255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Ask other work groups for suggested activities</w:t>
      </w:r>
    </w:p>
    <w:p w:rsidR="00E76BE7" w:rsidRPr="0036045E" w:rsidRDefault="00E76BE7" w:rsidP="00124255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lastRenderedPageBreak/>
        <w:t>Review all Proposals at the end of the F2F session</w:t>
      </w:r>
    </w:p>
    <w:p w:rsidR="0036045E" w:rsidRPr="0036045E" w:rsidRDefault="0036045E" w:rsidP="002E2EFF">
      <w:pPr>
        <w:pStyle w:val="ListParagraph"/>
        <w:ind w:left="252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5"/>
        <w:gridCol w:w="1585"/>
        <w:gridCol w:w="2006"/>
        <w:gridCol w:w="2105"/>
        <w:gridCol w:w="2095"/>
      </w:tblGrid>
      <w:tr w:rsidR="0036045E" w:rsidTr="0036045E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83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jc w:val="center"/>
              <w:rPr>
                <w:rFonts w:ascii="Calibri" w:hAnsi="Calibri"/>
                <w:b/>
                <w:bCs/>
                <w:color w:val="1F497D"/>
                <w:u w:val="single"/>
              </w:rPr>
            </w:pPr>
            <w:r>
              <w:rPr>
                <w:b/>
                <w:bCs/>
                <w:color w:val="1F497D"/>
                <w:u w:val="single"/>
              </w:rPr>
              <w:t>HL7 BALTIMORE WGM SCHEDULE FOR MHWG</w:t>
            </w:r>
          </w:p>
        </w:tc>
      </w:tr>
      <w:tr w:rsidR="0036045E" w:rsidTr="0036045E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2012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Q1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Q2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Q3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Q4</w:t>
            </w:r>
          </w:p>
        </w:tc>
      </w:tr>
      <w:tr w:rsidR="0036045E" w:rsidTr="0036045E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Mon: 9/10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PLENARY SESSION (common to all)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</w:tr>
      <w:tr w:rsidR="0036045E" w:rsidTr="0036045E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Tue: 9/11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Joint with EHR-WG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</w:tr>
      <w:tr w:rsidR="0036045E" w:rsidTr="0036045E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Wed: 9/12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MHWG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MHWG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MHWG: GS1 session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</w:tr>
      <w:tr w:rsidR="0036045E" w:rsidTr="0036045E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Thurs: 9/13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Joint with Devices WG</w:t>
            </w:r>
          </w:p>
        </w:tc>
      </w:tr>
      <w:tr w:rsidR="0036045E" w:rsidTr="0036045E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Fri: 9/14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5E" w:rsidRDefault="0036045E">
            <w:pPr>
              <w:rPr>
                <w:rFonts w:ascii="Calibri" w:hAnsi="Calibri"/>
                <w:color w:val="1F497D"/>
              </w:rPr>
            </w:pPr>
          </w:p>
        </w:tc>
      </w:tr>
    </w:tbl>
    <w:p w:rsidR="0036045E" w:rsidRDefault="0036045E" w:rsidP="00F775D0">
      <w:pPr>
        <w:rPr>
          <w:rFonts w:ascii="Arial" w:hAnsi="Arial" w:cs="Arial"/>
          <w:sz w:val="20"/>
          <w:szCs w:val="20"/>
        </w:rPr>
      </w:pPr>
    </w:p>
    <w:p w:rsidR="00F775D0" w:rsidRDefault="00F775D0" w:rsidP="00F775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613FD" w:rsidRDefault="00A613FD" w:rsidP="00A613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Ritter  on behalf of the EHR WG co-chairs would like to propose the following agenda items for our joint meeting at the September 2012 HL7 Working Group meeting in Baltimore:</w:t>
      </w:r>
    </w:p>
    <w:p w:rsidR="00A613FD" w:rsidRDefault="00A613FD" w:rsidP="00A613FD">
      <w:pPr>
        <w:rPr>
          <w:rFonts w:ascii="Arial" w:hAnsi="Arial" w:cs="Arial"/>
          <w:sz w:val="20"/>
          <w:szCs w:val="20"/>
        </w:rPr>
      </w:pPr>
    </w:p>
    <w:p w:rsidR="00A613FD" w:rsidRDefault="00A613FD" w:rsidP="00A613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MHWG (Mobile Health Work Group) agenda items in Baltimore on Tuesday, 2012-09-11 Q2 for 45 minutes</w:t>
      </w:r>
    </w:p>
    <w:p w:rsidR="00A613FD" w:rsidRDefault="00A613FD" w:rsidP="00A613FD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creation of a definition (or perhaps multiple, stakeholder-specific definitions) of MHealth.</w:t>
      </w:r>
    </w:p>
    <w:p w:rsidR="00A613FD" w:rsidRDefault="00A613FD" w:rsidP="00A613FD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 that MHWG review the PHR-S FM and EHR-S FM and offer Mobile Health –related recommendations.</w:t>
      </w:r>
    </w:p>
    <w:p w:rsidR="00A613FD" w:rsidRDefault="00A613FD" w:rsidP="00A613FD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possible creation of a Mobile Health Functional Profile (of the EHR-S FM and/or PHR-S FM).</w:t>
      </w:r>
    </w:p>
    <w:p w:rsidR="00A613FD" w:rsidRDefault="00A613FD" w:rsidP="00A613FD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possible creation of a Mobile Health Implementation Guide.</w:t>
      </w:r>
    </w:p>
    <w:p w:rsidR="00A613FD" w:rsidRDefault="00A613FD" w:rsidP="00A613FD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the possible creation of a Mobile Health Functional Model.</w:t>
      </w:r>
    </w:p>
    <w:p w:rsidR="00A613FD" w:rsidRPr="006A24A7" w:rsidRDefault="00A613FD" w:rsidP="00F775D0">
      <w:pPr>
        <w:rPr>
          <w:rFonts w:ascii="Arial" w:hAnsi="Arial" w:cs="Arial"/>
          <w:b/>
          <w:sz w:val="24"/>
          <w:szCs w:val="24"/>
        </w:rPr>
      </w:pPr>
    </w:p>
    <w:p w:rsidR="00F775D0" w:rsidRPr="006A24A7" w:rsidRDefault="00A613FD" w:rsidP="00F775D0">
      <w:pPr>
        <w:rPr>
          <w:rFonts w:ascii="Arial" w:hAnsi="Arial" w:cs="Arial"/>
          <w:b/>
          <w:sz w:val="24"/>
          <w:szCs w:val="24"/>
        </w:rPr>
      </w:pPr>
      <w:r w:rsidRPr="006A24A7">
        <w:rPr>
          <w:rFonts w:ascii="Arial" w:hAnsi="Arial" w:cs="Arial"/>
          <w:b/>
          <w:sz w:val="24"/>
          <w:szCs w:val="24"/>
        </w:rPr>
        <w:t>The MHWG team decided to address these items before the face to face meeting in Baltimore.</w:t>
      </w:r>
      <w:r w:rsidR="006A24A7">
        <w:rPr>
          <w:rFonts w:ascii="Arial" w:hAnsi="Arial" w:cs="Arial"/>
          <w:b/>
          <w:sz w:val="24"/>
          <w:szCs w:val="24"/>
        </w:rPr>
        <w:t xml:space="preserve"> (Please see actions in Red)</w:t>
      </w:r>
    </w:p>
    <w:p w:rsidR="00A613FD" w:rsidRDefault="00A613FD" w:rsidP="00A613FD">
      <w:pPr>
        <w:rPr>
          <w:rFonts w:ascii="Arial" w:hAnsi="Arial" w:cs="Arial"/>
          <w:sz w:val="20"/>
          <w:szCs w:val="20"/>
        </w:rPr>
      </w:pPr>
    </w:p>
    <w:p w:rsidR="00A613FD" w:rsidRDefault="00A613FD" w:rsidP="00A613FD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creation of a definition (or perhaps multiple, stakeholder-specific definitions) of MHealth.</w:t>
      </w:r>
    </w:p>
    <w:p w:rsidR="00A613FD" w:rsidRPr="006A24A7" w:rsidRDefault="00A613FD" w:rsidP="00F775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All team members present or not present on the call will submit a definition for m-health and what should be covered under mobile health. (Please submit either via the HL7 Mobile health wiki or in email to Nadine Manjaro </w:t>
      </w:r>
      <w:r w:rsidR="006A24A7">
        <w:rPr>
          <w:rFonts w:ascii="Arial" w:hAnsi="Arial" w:cs="Arial"/>
          <w:color w:val="C00000"/>
          <w:sz w:val="20"/>
          <w:szCs w:val="20"/>
        </w:rPr>
        <w:t>before July 20, 2012 call.</w:t>
      </w:r>
      <w:r>
        <w:rPr>
          <w:rFonts w:ascii="Arial" w:hAnsi="Arial" w:cs="Arial"/>
          <w:color w:val="C00000"/>
          <w:sz w:val="20"/>
          <w:szCs w:val="20"/>
        </w:rPr>
        <w:t xml:space="preserve"> (</w:t>
      </w:r>
      <w:hyperlink r:id="rId13" w:history="1">
        <w:r w:rsidR="006A24A7" w:rsidRPr="00786F7C">
          <w:rPr>
            <w:rStyle w:val="Hyperlink"/>
            <w:rFonts w:ascii="Arial" w:hAnsi="Arial" w:cs="Arial"/>
            <w:sz w:val="20"/>
            <w:szCs w:val="20"/>
          </w:rPr>
          <w:t>Nadine.Manjaro@verizonwireless.com</w:t>
        </w:r>
      </w:hyperlink>
      <w:r w:rsidR="006A24A7">
        <w:rPr>
          <w:rFonts w:ascii="Arial" w:hAnsi="Arial" w:cs="Arial"/>
          <w:color w:val="C00000"/>
          <w:sz w:val="20"/>
          <w:szCs w:val="20"/>
        </w:rPr>
        <w:t>)</w:t>
      </w:r>
    </w:p>
    <w:p w:rsidR="006A24A7" w:rsidRDefault="006A24A7" w:rsidP="006A24A7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 that MHWG review the Personal Health Record System –function model ( PHR-S FM) and Electronic Health Record System – Functional Model ( EHR-S FM) and offer Mobile Health –</w:t>
      </w:r>
      <w:r>
        <w:rPr>
          <w:rFonts w:ascii="Arial" w:hAnsi="Arial" w:cs="Arial"/>
          <w:sz w:val="20"/>
          <w:szCs w:val="20"/>
        </w:rPr>
        <w:lastRenderedPageBreak/>
        <w:t>related recommendations. Define for consumers how mobile health will interact with different systems.</w:t>
      </w:r>
    </w:p>
    <w:p w:rsidR="006A24A7" w:rsidRPr="006A24A7" w:rsidRDefault="006A24A7" w:rsidP="006A24A7">
      <w:pPr>
        <w:spacing w:after="0" w:line="240" w:lineRule="auto"/>
        <w:ind w:left="72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a profile in the Integrating the Healthcare Enterprise (IHE) which defines mobile health. </w:t>
      </w:r>
      <w:r>
        <w:rPr>
          <w:rFonts w:ascii="Arial" w:hAnsi="Arial" w:cs="Arial"/>
          <w:color w:val="C00000"/>
          <w:sz w:val="20"/>
          <w:szCs w:val="20"/>
        </w:rPr>
        <w:t>Paul Petronelli will review the document and provide high level feedback to the team on the next July 20 MHWG meeting.</w:t>
      </w:r>
    </w:p>
    <w:p w:rsidR="006A24A7" w:rsidRDefault="006A24A7" w:rsidP="006A24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4A7" w:rsidRPr="006A24A7" w:rsidRDefault="006A24A7" w:rsidP="006A24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4A7" w:rsidRDefault="006A24A7" w:rsidP="006A24A7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 possible creation of a Mobile Health Functional Profile (of the EHR-S FM and/or PHR-S FM). </w:t>
      </w:r>
      <w:r w:rsidR="002D3C3A">
        <w:rPr>
          <w:rFonts w:ascii="Arial" w:hAnsi="Arial" w:cs="Arial"/>
          <w:sz w:val="20"/>
          <w:szCs w:val="20"/>
        </w:rPr>
        <w:t xml:space="preserve"> Where do EHR and PHR touch mobile health? </w:t>
      </w:r>
    </w:p>
    <w:p w:rsidR="002D3C3A" w:rsidRPr="002D3C3A" w:rsidRDefault="002D3C3A" w:rsidP="002D3C3A">
      <w:pPr>
        <w:pStyle w:val="ListParagraph"/>
        <w:spacing w:after="0" w:line="240" w:lineRule="auto"/>
        <w:contextualSpacing w:val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Erin Fitzsimmons and John Ritter will be attending the PHR F2F meeting in Chicago next week </w:t>
      </w:r>
      <w:r w:rsidR="00DB6A89">
        <w:rPr>
          <w:rFonts w:ascii="Arial" w:hAnsi="Arial" w:cs="Arial"/>
          <w:color w:val="C00000"/>
          <w:sz w:val="20"/>
          <w:szCs w:val="20"/>
        </w:rPr>
        <w:t xml:space="preserve">(July 17-19) </w:t>
      </w:r>
      <w:r>
        <w:rPr>
          <w:rFonts w:ascii="Arial" w:hAnsi="Arial" w:cs="Arial"/>
          <w:color w:val="C00000"/>
          <w:sz w:val="20"/>
          <w:szCs w:val="20"/>
        </w:rPr>
        <w:t>and will address this item. In the July 27</w:t>
      </w:r>
      <w:r w:rsidRPr="002D3C3A">
        <w:rPr>
          <w:rFonts w:ascii="Arial" w:hAnsi="Arial" w:cs="Arial"/>
          <w:color w:val="C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C00000"/>
          <w:sz w:val="20"/>
          <w:szCs w:val="20"/>
        </w:rPr>
        <w:t xml:space="preserve"> meeting or next Friday’s meeting if time permits.</w:t>
      </w:r>
    </w:p>
    <w:p w:rsidR="006A24A7" w:rsidRDefault="006A24A7" w:rsidP="006A24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4A7" w:rsidRPr="006A24A7" w:rsidRDefault="006A24A7" w:rsidP="006A24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A89" w:rsidRDefault="00DB6A89" w:rsidP="00DB6A89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 possible creation of a Mobile Health Implementation Guide. List all of the functions that a Mobile Health system should perform. This will serve as a guide to anyone looking to create or best practices for anyone looking to develop a mobile health solution. </w:t>
      </w:r>
      <w:r w:rsidR="00780547">
        <w:rPr>
          <w:rFonts w:ascii="Arial" w:hAnsi="Arial" w:cs="Arial"/>
          <w:sz w:val="20"/>
          <w:szCs w:val="20"/>
        </w:rPr>
        <w:t>I.E. If a mobile health device is loan to patient what should be done to clean the device (remove previous patient data) before to issuing to another patient.</w:t>
      </w:r>
    </w:p>
    <w:p w:rsidR="00C73BB7" w:rsidRDefault="00DB6A89" w:rsidP="00C73BB7">
      <w:pPr>
        <w:pStyle w:val="ListParagraph"/>
        <w:spacing w:after="0" w:line="240" w:lineRule="auto"/>
        <w:contextualSpacing w:val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Tracy Angeles will lead this effort </w:t>
      </w:r>
      <w:r w:rsidR="00841978">
        <w:rPr>
          <w:rFonts w:ascii="Arial" w:hAnsi="Arial" w:cs="Arial"/>
          <w:color w:val="C00000"/>
          <w:sz w:val="20"/>
          <w:szCs w:val="20"/>
        </w:rPr>
        <w:t xml:space="preserve">with </w:t>
      </w:r>
      <w:r>
        <w:rPr>
          <w:rFonts w:ascii="Arial" w:hAnsi="Arial" w:cs="Arial"/>
          <w:color w:val="C00000"/>
          <w:sz w:val="20"/>
          <w:szCs w:val="20"/>
        </w:rPr>
        <w:t>assist</w:t>
      </w:r>
      <w:r w:rsidR="00841978">
        <w:rPr>
          <w:rFonts w:ascii="Arial" w:hAnsi="Arial" w:cs="Arial"/>
          <w:color w:val="C00000"/>
          <w:sz w:val="20"/>
          <w:szCs w:val="20"/>
        </w:rPr>
        <w:t>ance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="00841978">
        <w:rPr>
          <w:rFonts w:ascii="Arial" w:hAnsi="Arial" w:cs="Arial"/>
          <w:color w:val="C00000"/>
          <w:sz w:val="20"/>
          <w:szCs w:val="20"/>
        </w:rPr>
        <w:t>from</w:t>
      </w:r>
      <w:r>
        <w:rPr>
          <w:rFonts w:ascii="Arial" w:hAnsi="Arial" w:cs="Arial"/>
          <w:color w:val="C00000"/>
          <w:sz w:val="20"/>
          <w:szCs w:val="20"/>
        </w:rPr>
        <w:t xml:space="preserve"> Erin.</w:t>
      </w:r>
      <w:r w:rsidR="00C73BB7">
        <w:rPr>
          <w:rFonts w:ascii="Arial" w:hAnsi="Arial" w:cs="Arial"/>
          <w:color w:val="C00000"/>
          <w:sz w:val="20"/>
          <w:szCs w:val="20"/>
        </w:rPr>
        <w:t xml:space="preserve"> </w:t>
      </w:r>
    </w:p>
    <w:p w:rsidR="00C73BB7" w:rsidRDefault="00C73BB7" w:rsidP="00C73BB7">
      <w:pPr>
        <w:pStyle w:val="ListParagraph"/>
        <w:spacing w:after="0" w:line="240" w:lineRule="auto"/>
        <w:contextualSpacing w:val="0"/>
        <w:rPr>
          <w:rFonts w:ascii="Arial" w:hAnsi="Arial" w:cs="Arial"/>
          <w:color w:val="C00000"/>
          <w:sz w:val="20"/>
          <w:szCs w:val="20"/>
        </w:rPr>
      </w:pPr>
    </w:p>
    <w:p w:rsidR="00C73BB7" w:rsidRPr="00C73BB7" w:rsidRDefault="00C73BB7" w:rsidP="00C73BB7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color w:val="C00000"/>
          <w:sz w:val="20"/>
          <w:szCs w:val="20"/>
        </w:rPr>
      </w:pPr>
      <w:r w:rsidRPr="00C73BB7">
        <w:rPr>
          <w:rFonts w:ascii="Arial" w:hAnsi="Arial" w:cs="Arial"/>
          <w:sz w:val="20"/>
          <w:szCs w:val="20"/>
        </w:rPr>
        <w:t xml:space="preserve">Discuss the possible creation of a Mobile Health Functional Model. List the functions from the most basic model to the most sophisticated model. How do these functions interact with other </w:t>
      </w:r>
      <w:r w:rsidR="00AF40D0" w:rsidRPr="00C73BB7">
        <w:rPr>
          <w:rFonts w:ascii="Arial" w:hAnsi="Arial" w:cs="Arial"/>
          <w:sz w:val="20"/>
          <w:szCs w:val="20"/>
        </w:rPr>
        <w:t>systems?</w:t>
      </w:r>
      <w:r w:rsidRPr="00C73BB7">
        <w:rPr>
          <w:rFonts w:ascii="Arial" w:hAnsi="Arial" w:cs="Arial"/>
          <w:sz w:val="20"/>
          <w:szCs w:val="20"/>
        </w:rPr>
        <w:t xml:space="preserve">  Start with a simple use case then build up the complexity.</w:t>
      </w:r>
    </w:p>
    <w:p w:rsidR="00C73BB7" w:rsidRDefault="00C73BB7" w:rsidP="00C73BB7">
      <w:pPr>
        <w:spacing w:after="0" w:line="240" w:lineRule="auto"/>
        <w:ind w:left="720"/>
        <w:rPr>
          <w:rFonts w:ascii="Arial" w:hAnsi="Arial" w:cs="Arial"/>
          <w:color w:val="C00000"/>
          <w:sz w:val="20"/>
          <w:szCs w:val="20"/>
        </w:rPr>
      </w:pPr>
      <w:r w:rsidRPr="00C73BB7">
        <w:rPr>
          <w:rFonts w:ascii="Arial" w:hAnsi="Arial" w:cs="Arial"/>
          <w:color w:val="C00000"/>
          <w:sz w:val="20"/>
          <w:szCs w:val="20"/>
        </w:rPr>
        <w:t>The team suggest</w:t>
      </w:r>
      <w:r>
        <w:rPr>
          <w:rFonts w:ascii="Arial" w:hAnsi="Arial" w:cs="Arial"/>
          <w:color w:val="C00000"/>
          <w:sz w:val="20"/>
          <w:szCs w:val="20"/>
        </w:rPr>
        <w:t>s</w:t>
      </w:r>
      <w:r w:rsidRPr="00C73BB7">
        <w:rPr>
          <w:rFonts w:ascii="Arial" w:hAnsi="Arial" w:cs="Arial"/>
          <w:color w:val="C00000"/>
          <w:sz w:val="20"/>
          <w:szCs w:val="20"/>
        </w:rPr>
        <w:t xml:space="preserve"> that we combine an architecture model with each Use </w:t>
      </w:r>
      <w:r w:rsidR="00841978">
        <w:rPr>
          <w:rFonts w:ascii="Arial" w:hAnsi="Arial" w:cs="Arial"/>
          <w:color w:val="C00000"/>
          <w:sz w:val="20"/>
          <w:szCs w:val="20"/>
        </w:rPr>
        <w:t>C</w:t>
      </w:r>
      <w:r w:rsidR="00841978" w:rsidRPr="00C73BB7">
        <w:rPr>
          <w:rFonts w:ascii="Arial" w:hAnsi="Arial" w:cs="Arial"/>
          <w:color w:val="C00000"/>
          <w:sz w:val="20"/>
          <w:szCs w:val="20"/>
        </w:rPr>
        <w:t xml:space="preserve">ase </w:t>
      </w:r>
      <w:r w:rsidRPr="00C73BB7">
        <w:rPr>
          <w:rFonts w:ascii="Arial" w:hAnsi="Arial" w:cs="Arial"/>
          <w:color w:val="C00000"/>
          <w:sz w:val="20"/>
          <w:szCs w:val="20"/>
        </w:rPr>
        <w:t>to define the different systems and their impacts.</w:t>
      </w:r>
      <w:r>
        <w:rPr>
          <w:rFonts w:ascii="Arial" w:hAnsi="Arial" w:cs="Arial"/>
          <w:color w:val="C00000"/>
          <w:sz w:val="20"/>
          <w:szCs w:val="20"/>
        </w:rPr>
        <w:t xml:space="preserve"> Draw a </w:t>
      </w:r>
      <w:r w:rsidR="00841978">
        <w:rPr>
          <w:rFonts w:ascii="Arial" w:hAnsi="Arial" w:cs="Arial"/>
          <w:color w:val="C00000"/>
          <w:sz w:val="20"/>
          <w:szCs w:val="20"/>
        </w:rPr>
        <w:t xml:space="preserve">Venn </w:t>
      </w:r>
      <w:r>
        <w:rPr>
          <w:rFonts w:ascii="Arial" w:hAnsi="Arial" w:cs="Arial"/>
          <w:color w:val="C00000"/>
          <w:sz w:val="20"/>
          <w:szCs w:val="20"/>
        </w:rPr>
        <w:t xml:space="preserve">Diagram of all of the different </w:t>
      </w:r>
      <w:r w:rsidR="00841978">
        <w:rPr>
          <w:rFonts w:ascii="Arial" w:hAnsi="Arial" w:cs="Arial"/>
          <w:color w:val="C00000"/>
          <w:sz w:val="20"/>
          <w:szCs w:val="20"/>
        </w:rPr>
        <w:t xml:space="preserve">stakeholder </w:t>
      </w:r>
      <w:r>
        <w:rPr>
          <w:rFonts w:ascii="Arial" w:hAnsi="Arial" w:cs="Arial"/>
          <w:color w:val="C00000"/>
          <w:sz w:val="20"/>
          <w:szCs w:val="20"/>
        </w:rPr>
        <w:t>groups and how mobile communicate back to EHR and PHR.</w:t>
      </w:r>
    </w:p>
    <w:p w:rsidR="00C73BB7" w:rsidRDefault="00C73BB7" w:rsidP="00C73BB7">
      <w:pPr>
        <w:spacing w:after="0" w:line="240" w:lineRule="auto"/>
        <w:ind w:left="720"/>
        <w:rPr>
          <w:rFonts w:ascii="Arial" w:hAnsi="Arial" w:cs="Arial"/>
          <w:color w:val="C00000"/>
          <w:sz w:val="20"/>
          <w:szCs w:val="20"/>
        </w:rPr>
      </w:pPr>
    </w:p>
    <w:p w:rsidR="00C73BB7" w:rsidRDefault="00C73BB7" w:rsidP="00C73BB7">
      <w:pPr>
        <w:spacing w:after="0" w:line="240" w:lineRule="auto"/>
        <w:ind w:left="72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The first acti</w:t>
      </w:r>
      <w:r w:rsidR="000869AF">
        <w:rPr>
          <w:rFonts w:ascii="Arial" w:hAnsi="Arial" w:cs="Arial"/>
          <w:color w:val="C00000"/>
          <w:sz w:val="20"/>
          <w:szCs w:val="20"/>
        </w:rPr>
        <w:t>vity is to define Mobile Health. Please submit your de</w:t>
      </w:r>
      <w:r>
        <w:rPr>
          <w:rFonts w:ascii="Arial" w:hAnsi="Arial" w:cs="Arial"/>
          <w:color w:val="C00000"/>
          <w:sz w:val="20"/>
          <w:szCs w:val="20"/>
        </w:rPr>
        <w:t>fin</w:t>
      </w:r>
      <w:r w:rsidR="000869AF">
        <w:rPr>
          <w:rFonts w:ascii="Arial" w:hAnsi="Arial" w:cs="Arial"/>
          <w:color w:val="C00000"/>
          <w:sz w:val="20"/>
          <w:szCs w:val="20"/>
        </w:rPr>
        <w:t>i</w:t>
      </w:r>
      <w:r>
        <w:rPr>
          <w:rFonts w:ascii="Arial" w:hAnsi="Arial" w:cs="Arial"/>
          <w:color w:val="C00000"/>
          <w:sz w:val="20"/>
          <w:szCs w:val="20"/>
        </w:rPr>
        <w:t>tions. There are some definitions on the wiki. Use John’s User Stories.</w:t>
      </w:r>
    </w:p>
    <w:p w:rsidR="00C73BB7" w:rsidRDefault="00C73BB7" w:rsidP="00C73BB7">
      <w:pPr>
        <w:spacing w:after="0" w:line="240" w:lineRule="auto"/>
        <w:ind w:left="720"/>
        <w:rPr>
          <w:rFonts w:ascii="Arial" w:hAnsi="Arial" w:cs="Arial"/>
          <w:color w:val="C00000"/>
          <w:sz w:val="20"/>
          <w:szCs w:val="20"/>
        </w:rPr>
      </w:pPr>
    </w:p>
    <w:p w:rsidR="003E35F3" w:rsidRPr="00C73BB7" w:rsidRDefault="003E35F3" w:rsidP="00C73BB7">
      <w:pPr>
        <w:spacing w:after="0" w:line="240" w:lineRule="auto"/>
        <w:ind w:left="720"/>
        <w:rPr>
          <w:rFonts w:ascii="Arial" w:hAnsi="Arial" w:cs="Arial"/>
          <w:color w:val="C00000"/>
          <w:sz w:val="20"/>
          <w:szCs w:val="20"/>
        </w:rPr>
      </w:pPr>
      <w:r w:rsidRPr="003E35F3">
        <w:rPr>
          <w:rFonts w:ascii="Arial" w:hAnsi="Arial" w:cs="Arial"/>
          <w:b/>
          <w:color w:val="C00000"/>
          <w:sz w:val="20"/>
          <w:szCs w:val="20"/>
        </w:rPr>
        <w:t>John’s Use Case:</w:t>
      </w:r>
      <w:r>
        <w:rPr>
          <w:rFonts w:ascii="Arial" w:hAnsi="Arial" w:cs="Arial"/>
          <w:color w:val="C00000"/>
          <w:sz w:val="20"/>
          <w:szCs w:val="20"/>
        </w:rPr>
        <w:t xml:space="preserve"> A physician takes picture of a patient’s injury on his </w:t>
      </w:r>
      <w:r w:rsidR="00173BBB">
        <w:rPr>
          <w:rFonts w:ascii="Arial" w:hAnsi="Arial" w:cs="Arial"/>
          <w:color w:val="C00000"/>
          <w:sz w:val="20"/>
          <w:szCs w:val="20"/>
        </w:rPr>
        <w:t>smartphone/</w:t>
      </w:r>
      <w:r>
        <w:rPr>
          <w:rFonts w:ascii="Arial" w:hAnsi="Arial" w:cs="Arial"/>
          <w:color w:val="C00000"/>
          <w:sz w:val="20"/>
          <w:szCs w:val="20"/>
        </w:rPr>
        <w:t xml:space="preserve">camera </w:t>
      </w:r>
      <w:r w:rsidR="00841978">
        <w:rPr>
          <w:rFonts w:ascii="Arial" w:hAnsi="Arial" w:cs="Arial"/>
          <w:color w:val="C00000"/>
          <w:sz w:val="20"/>
          <w:szCs w:val="20"/>
        </w:rPr>
        <w:t xml:space="preserve">in the Emergency Department and </w:t>
      </w:r>
      <w:r>
        <w:rPr>
          <w:rFonts w:ascii="Arial" w:hAnsi="Arial" w:cs="Arial"/>
          <w:color w:val="C00000"/>
          <w:sz w:val="20"/>
          <w:szCs w:val="20"/>
        </w:rPr>
        <w:t>send</w:t>
      </w:r>
      <w:r w:rsidR="00841978">
        <w:rPr>
          <w:rFonts w:ascii="Arial" w:hAnsi="Arial" w:cs="Arial"/>
          <w:color w:val="C00000"/>
          <w:sz w:val="20"/>
          <w:szCs w:val="20"/>
        </w:rPr>
        <w:t>s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="00841978">
        <w:rPr>
          <w:rFonts w:ascii="Arial" w:hAnsi="Arial" w:cs="Arial"/>
          <w:color w:val="C00000"/>
          <w:sz w:val="20"/>
          <w:szCs w:val="20"/>
        </w:rPr>
        <w:t>the image</w:t>
      </w:r>
      <w:r>
        <w:rPr>
          <w:rFonts w:ascii="Arial" w:hAnsi="Arial" w:cs="Arial"/>
          <w:color w:val="C00000"/>
          <w:sz w:val="20"/>
          <w:szCs w:val="20"/>
        </w:rPr>
        <w:t xml:space="preserve"> to  </w:t>
      </w:r>
      <w:r w:rsidR="00841978">
        <w:rPr>
          <w:rFonts w:ascii="Arial" w:hAnsi="Arial" w:cs="Arial"/>
          <w:color w:val="C00000"/>
          <w:sz w:val="20"/>
          <w:szCs w:val="20"/>
        </w:rPr>
        <w:t>the hospital’s EHR system</w:t>
      </w:r>
      <w:r>
        <w:rPr>
          <w:rFonts w:ascii="Arial" w:hAnsi="Arial" w:cs="Arial"/>
          <w:color w:val="C00000"/>
          <w:sz w:val="20"/>
          <w:szCs w:val="20"/>
        </w:rPr>
        <w:t xml:space="preserve">. The </w:t>
      </w:r>
      <w:r w:rsidR="00841978">
        <w:rPr>
          <w:rFonts w:ascii="Arial" w:hAnsi="Arial" w:cs="Arial"/>
          <w:color w:val="C00000"/>
          <w:sz w:val="20"/>
          <w:szCs w:val="20"/>
        </w:rPr>
        <w:t xml:space="preserve">physician leaves the hospital’s (secure) local wireless infrastructure and </w:t>
      </w:r>
      <w:r>
        <w:rPr>
          <w:rFonts w:ascii="Arial" w:hAnsi="Arial" w:cs="Arial"/>
          <w:color w:val="C00000"/>
          <w:sz w:val="20"/>
          <w:szCs w:val="20"/>
        </w:rPr>
        <w:t xml:space="preserve">visits a </w:t>
      </w:r>
      <w:r w:rsidR="00841978">
        <w:rPr>
          <w:rFonts w:ascii="Arial" w:hAnsi="Arial" w:cs="Arial"/>
          <w:color w:val="C00000"/>
          <w:sz w:val="20"/>
          <w:szCs w:val="20"/>
        </w:rPr>
        <w:t xml:space="preserve">nearby </w:t>
      </w:r>
      <w:r>
        <w:rPr>
          <w:rFonts w:ascii="Arial" w:hAnsi="Arial" w:cs="Arial"/>
          <w:color w:val="C00000"/>
          <w:sz w:val="20"/>
          <w:szCs w:val="20"/>
        </w:rPr>
        <w:t>restaurant</w:t>
      </w:r>
      <w:r w:rsidR="00841978">
        <w:rPr>
          <w:rFonts w:ascii="Arial" w:hAnsi="Arial" w:cs="Arial"/>
          <w:color w:val="C00000"/>
          <w:sz w:val="20"/>
          <w:szCs w:val="20"/>
        </w:rPr>
        <w:t>. He reviews the picture</w:t>
      </w:r>
      <w:r w:rsidR="00173BBB">
        <w:rPr>
          <w:rFonts w:ascii="Arial" w:hAnsi="Arial" w:cs="Arial"/>
          <w:color w:val="C00000"/>
          <w:sz w:val="20"/>
          <w:szCs w:val="20"/>
        </w:rPr>
        <w:t xml:space="preserve"> while eating, but</w:t>
      </w:r>
      <w:r>
        <w:rPr>
          <w:rFonts w:ascii="Arial" w:hAnsi="Arial" w:cs="Arial"/>
          <w:color w:val="C00000"/>
          <w:sz w:val="20"/>
          <w:szCs w:val="20"/>
        </w:rPr>
        <w:t xml:space="preserve"> accidentally leaves the </w:t>
      </w:r>
      <w:r w:rsidR="00173BBB">
        <w:rPr>
          <w:rFonts w:ascii="Arial" w:hAnsi="Arial" w:cs="Arial"/>
          <w:color w:val="C00000"/>
          <w:sz w:val="20"/>
          <w:szCs w:val="20"/>
        </w:rPr>
        <w:t>smartphone/</w:t>
      </w:r>
      <w:r>
        <w:rPr>
          <w:rFonts w:ascii="Arial" w:hAnsi="Arial" w:cs="Arial"/>
          <w:color w:val="C00000"/>
          <w:sz w:val="20"/>
          <w:szCs w:val="20"/>
        </w:rPr>
        <w:t xml:space="preserve">camera </w:t>
      </w:r>
      <w:r w:rsidR="00173BBB">
        <w:rPr>
          <w:rFonts w:ascii="Arial" w:hAnsi="Arial" w:cs="Arial"/>
          <w:color w:val="C00000"/>
          <w:sz w:val="20"/>
          <w:szCs w:val="20"/>
        </w:rPr>
        <w:t>on the table</w:t>
      </w:r>
      <w:r>
        <w:rPr>
          <w:rFonts w:ascii="Arial" w:hAnsi="Arial" w:cs="Arial"/>
          <w:color w:val="C00000"/>
          <w:sz w:val="20"/>
          <w:szCs w:val="20"/>
        </w:rPr>
        <w:t>.</w:t>
      </w:r>
      <w:r w:rsidR="00173BBB">
        <w:rPr>
          <w:rFonts w:ascii="Arial" w:hAnsi="Arial" w:cs="Arial"/>
          <w:color w:val="C00000"/>
          <w:sz w:val="20"/>
          <w:szCs w:val="20"/>
        </w:rPr>
        <w:t xml:space="preserve"> What are the MHealth boundaries? Which best-practices, guidelines, protocols, standards, policies, regulations, laws, etc., might help scope MHealth boundaries?</w:t>
      </w:r>
    </w:p>
    <w:p w:rsidR="006A24A7" w:rsidRPr="00A613FD" w:rsidRDefault="006A24A7" w:rsidP="003F0884">
      <w:pPr>
        <w:pStyle w:val="ListParagraph"/>
        <w:spacing w:after="0" w:line="240" w:lineRule="auto"/>
        <w:contextualSpacing w:val="0"/>
        <w:rPr>
          <w:rFonts w:ascii="Arial" w:hAnsi="Arial" w:cs="Arial"/>
          <w:color w:val="C00000"/>
          <w:sz w:val="20"/>
          <w:szCs w:val="20"/>
        </w:rPr>
      </w:pPr>
    </w:p>
    <w:p w:rsidR="00B250E0" w:rsidRDefault="00B250E0" w:rsidP="005B11D3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F775D0" w:rsidRDefault="00F775D0" w:rsidP="005B11D3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F775D0" w:rsidRPr="00F775D0" w:rsidRDefault="00F775D0" w:rsidP="005B11D3">
      <w:pPr>
        <w:spacing w:after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B250E0" w:rsidRDefault="00B250E0" w:rsidP="005B11D3">
      <w:pPr>
        <w:spacing w:after="0"/>
        <w:rPr>
          <w:rFonts w:ascii="Arial" w:hAnsi="Arial" w:cs="Arial"/>
          <w:b/>
          <w:color w:val="0070C0"/>
          <w:sz w:val="20"/>
          <w:szCs w:val="20"/>
        </w:rPr>
      </w:pPr>
      <w:r w:rsidRPr="00B250E0">
        <w:rPr>
          <w:rFonts w:ascii="Arial" w:hAnsi="Arial" w:cs="Arial"/>
          <w:b/>
          <w:color w:val="0070C0"/>
          <w:sz w:val="20"/>
          <w:szCs w:val="20"/>
        </w:rPr>
        <w:t>Next Meetings Agenda:</w:t>
      </w:r>
    </w:p>
    <w:p w:rsidR="00CD5201" w:rsidRDefault="00CD5201" w:rsidP="00B250E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Accept Meeting minutes</w:t>
      </w:r>
    </w:p>
    <w:p w:rsidR="003F0884" w:rsidRDefault="00CD5201" w:rsidP="00B250E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Review Definitions for M-health and Use cases</w:t>
      </w:r>
    </w:p>
    <w:p w:rsidR="00CD5201" w:rsidRDefault="00CD5201" w:rsidP="00B250E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Get Paul’s feedback from the IHE Mobile health Document</w:t>
      </w:r>
    </w:p>
    <w:p w:rsidR="00CD5201" w:rsidRDefault="00CD5201" w:rsidP="00B250E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Outcome from PHR F2F meeting</w:t>
      </w:r>
    </w:p>
    <w:p w:rsidR="00CD5201" w:rsidRDefault="00CD5201" w:rsidP="00B250E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Updates from Tracy on Mobile Health Implementation Guideline</w:t>
      </w:r>
    </w:p>
    <w:p w:rsidR="00B250E0" w:rsidRDefault="00B250E0" w:rsidP="00B250E0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Review </w:t>
      </w:r>
      <w:r w:rsidR="00AF40D0">
        <w:rPr>
          <w:rFonts w:ascii="Arial" w:hAnsi="Arial" w:cs="Arial"/>
          <w:b/>
          <w:color w:val="0070C0"/>
          <w:sz w:val="20"/>
          <w:szCs w:val="20"/>
        </w:rPr>
        <w:t>PowerPoint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for Baltimore’s F2F meeting</w:t>
      </w:r>
    </w:p>
    <w:p w:rsidR="00B250E0" w:rsidRDefault="00B250E0" w:rsidP="00B250E0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What is the MHWG scope</w:t>
      </w:r>
    </w:p>
    <w:p w:rsidR="00B250E0" w:rsidRPr="00CD5201" w:rsidRDefault="00B250E0" w:rsidP="005B11D3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B250E0">
        <w:rPr>
          <w:rFonts w:ascii="Arial" w:hAnsi="Arial" w:cs="Arial"/>
          <w:b/>
          <w:color w:val="0070C0"/>
          <w:sz w:val="20"/>
          <w:szCs w:val="20"/>
        </w:rPr>
        <w:t>Projects?</w:t>
      </w:r>
    </w:p>
    <w:p w:rsidR="00000000" w:rsidRDefault="00156B8E">
      <w:pPr>
        <w:spacing w:after="0"/>
        <w:rPr>
          <w:rFonts w:ascii="Arial" w:hAnsi="Arial" w:cs="Arial"/>
          <w:sz w:val="20"/>
          <w:szCs w:val="20"/>
        </w:rPr>
      </w:pPr>
    </w:p>
    <w:p w:rsidR="00B250E0" w:rsidRDefault="00B250E0" w:rsidP="00B250E0">
      <w:pPr>
        <w:pStyle w:val="ListParagraph"/>
        <w:spacing w:after="0"/>
        <w:rPr>
          <w:rFonts w:ascii="Arial" w:hAnsi="Arial" w:cs="Arial"/>
          <w:b/>
          <w:color w:val="0070C0"/>
          <w:sz w:val="20"/>
          <w:szCs w:val="20"/>
        </w:rPr>
      </w:pPr>
    </w:p>
    <w:p w:rsidR="00CD5201" w:rsidRPr="00B250E0" w:rsidRDefault="00CD5201" w:rsidP="00B250E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B250E0" w:rsidRDefault="00B250E0" w:rsidP="005B11D3">
      <w:pPr>
        <w:spacing w:after="0"/>
        <w:rPr>
          <w:rFonts w:ascii="Arial" w:hAnsi="Arial" w:cs="Arial"/>
          <w:sz w:val="20"/>
          <w:szCs w:val="20"/>
        </w:rPr>
      </w:pPr>
    </w:p>
    <w:p w:rsidR="00414714" w:rsidRPr="00480E40" w:rsidRDefault="00414714" w:rsidP="005B11D3">
      <w:pPr>
        <w:spacing w:after="0"/>
        <w:rPr>
          <w:rFonts w:ascii="Arial" w:hAnsi="Arial" w:cs="Arial"/>
          <w:sz w:val="20"/>
          <w:szCs w:val="20"/>
        </w:rPr>
      </w:pPr>
    </w:p>
    <w:p w:rsidR="00DC5793" w:rsidRPr="00480E40" w:rsidRDefault="00DC5793" w:rsidP="005B11D3">
      <w:pPr>
        <w:spacing w:after="0"/>
        <w:rPr>
          <w:rFonts w:ascii="Arial" w:hAnsi="Arial" w:cs="Arial"/>
          <w:b/>
          <w:sz w:val="20"/>
          <w:szCs w:val="20"/>
        </w:rPr>
      </w:pPr>
    </w:p>
    <w:p w:rsidR="00E70D53" w:rsidRPr="00480E40" w:rsidRDefault="00696D71" w:rsidP="00DB5822">
      <w:pPr>
        <w:spacing w:after="0"/>
        <w:rPr>
          <w:rFonts w:ascii="Arial" w:hAnsi="Arial" w:cs="Arial"/>
          <w:sz w:val="20"/>
          <w:szCs w:val="20"/>
        </w:rPr>
      </w:pPr>
      <w:r w:rsidRPr="00480E40">
        <w:rPr>
          <w:rFonts w:ascii="Arial" w:hAnsi="Arial" w:cs="Arial"/>
          <w:sz w:val="20"/>
          <w:szCs w:val="20"/>
        </w:rPr>
        <w:t>&lt; End of Document &gt;</w:t>
      </w:r>
    </w:p>
    <w:sectPr w:rsidR="00E70D53" w:rsidRPr="00480E40" w:rsidSect="00B565E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8E" w:rsidRDefault="00156B8E" w:rsidP="00903678">
      <w:pPr>
        <w:spacing w:after="0" w:line="240" w:lineRule="auto"/>
      </w:pPr>
      <w:r>
        <w:separator/>
      </w:r>
    </w:p>
  </w:endnote>
  <w:endnote w:type="continuationSeparator" w:id="0">
    <w:p w:rsidR="00156B8E" w:rsidRDefault="00156B8E" w:rsidP="0090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13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73BB7" w:rsidRDefault="00C73BB7">
            <w:pPr>
              <w:pStyle w:val="Footer"/>
              <w:jc w:val="center"/>
            </w:pPr>
            <w:r w:rsidRPr="00696D7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7A532B" w:rsidRPr="00696D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96D71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7A532B" w:rsidRPr="00696D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2CE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A532B" w:rsidRPr="00696D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6D7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A532B" w:rsidRPr="00696D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96D71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7A532B" w:rsidRPr="00696D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2CE0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007A532B" w:rsidRPr="00696D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C73BB7" w:rsidRDefault="00C73B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8E" w:rsidRDefault="00156B8E" w:rsidP="00903678">
      <w:pPr>
        <w:spacing w:after="0" w:line="240" w:lineRule="auto"/>
      </w:pPr>
      <w:r>
        <w:separator/>
      </w:r>
    </w:p>
  </w:footnote>
  <w:footnote w:type="continuationSeparator" w:id="0">
    <w:p w:rsidR="00156B8E" w:rsidRDefault="00156B8E" w:rsidP="0090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34"/>
    <w:multiLevelType w:val="hybridMultilevel"/>
    <w:tmpl w:val="7C5A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225C"/>
    <w:multiLevelType w:val="hybridMultilevel"/>
    <w:tmpl w:val="D33C2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F737F"/>
    <w:multiLevelType w:val="hybridMultilevel"/>
    <w:tmpl w:val="4E8C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1821"/>
    <w:multiLevelType w:val="hybridMultilevel"/>
    <w:tmpl w:val="D1263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B2388F"/>
    <w:multiLevelType w:val="hybridMultilevel"/>
    <w:tmpl w:val="4E8C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35E6C"/>
    <w:multiLevelType w:val="hybridMultilevel"/>
    <w:tmpl w:val="290C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66B53"/>
    <w:multiLevelType w:val="hybridMultilevel"/>
    <w:tmpl w:val="1168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14570"/>
    <w:multiLevelType w:val="hybridMultilevel"/>
    <w:tmpl w:val="2E20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3161F"/>
    <w:multiLevelType w:val="hybridMultilevel"/>
    <w:tmpl w:val="BEEC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66D8C"/>
    <w:multiLevelType w:val="hybridMultilevel"/>
    <w:tmpl w:val="9A7C3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87763"/>
    <w:multiLevelType w:val="hybridMultilevel"/>
    <w:tmpl w:val="CAB4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A6522"/>
    <w:multiLevelType w:val="hybridMultilevel"/>
    <w:tmpl w:val="5590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F3AF4"/>
    <w:multiLevelType w:val="hybridMultilevel"/>
    <w:tmpl w:val="42FA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F28FC"/>
    <w:multiLevelType w:val="hybridMultilevel"/>
    <w:tmpl w:val="12FEF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1152B0"/>
    <w:multiLevelType w:val="hybridMultilevel"/>
    <w:tmpl w:val="C328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36A11"/>
    <w:multiLevelType w:val="hybridMultilevel"/>
    <w:tmpl w:val="DE96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54456"/>
    <w:multiLevelType w:val="hybridMultilevel"/>
    <w:tmpl w:val="B86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13364"/>
    <w:multiLevelType w:val="hybridMultilevel"/>
    <w:tmpl w:val="6E04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B3C02"/>
    <w:multiLevelType w:val="hybridMultilevel"/>
    <w:tmpl w:val="C366B4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79627F"/>
    <w:multiLevelType w:val="hybridMultilevel"/>
    <w:tmpl w:val="BFCA1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D7632"/>
    <w:multiLevelType w:val="hybridMultilevel"/>
    <w:tmpl w:val="63FC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19"/>
  </w:num>
  <w:num w:numId="15">
    <w:abstractNumId w:val="3"/>
  </w:num>
  <w:num w:numId="16">
    <w:abstractNumId w:val="17"/>
  </w:num>
  <w:num w:numId="17">
    <w:abstractNumId w:val="20"/>
  </w:num>
  <w:num w:numId="18">
    <w:abstractNumId w:val="7"/>
  </w:num>
  <w:num w:numId="19">
    <w:abstractNumId w:val="11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D3"/>
    <w:rsid w:val="00000245"/>
    <w:rsid w:val="00004347"/>
    <w:rsid w:val="00080B3A"/>
    <w:rsid w:val="00083F6E"/>
    <w:rsid w:val="000869AF"/>
    <w:rsid w:val="000B1876"/>
    <w:rsid w:val="000D1B9E"/>
    <w:rsid w:val="000D3B95"/>
    <w:rsid w:val="001060CD"/>
    <w:rsid w:val="0011029F"/>
    <w:rsid w:val="00124255"/>
    <w:rsid w:val="00152FAF"/>
    <w:rsid w:val="00154832"/>
    <w:rsid w:val="001549AA"/>
    <w:rsid w:val="00156B8E"/>
    <w:rsid w:val="001675B5"/>
    <w:rsid w:val="00173BBB"/>
    <w:rsid w:val="001907DE"/>
    <w:rsid w:val="001E71A7"/>
    <w:rsid w:val="00231B5E"/>
    <w:rsid w:val="00246054"/>
    <w:rsid w:val="0027438B"/>
    <w:rsid w:val="00286C24"/>
    <w:rsid w:val="002B1AA7"/>
    <w:rsid w:val="002B5E3B"/>
    <w:rsid w:val="002C5BCF"/>
    <w:rsid w:val="002D13FB"/>
    <w:rsid w:val="002D3C3A"/>
    <w:rsid w:val="002E20D3"/>
    <w:rsid w:val="002E2EFF"/>
    <w:rsid w:val="002F12D5"/>
    <w:rsid w:val="00303F29"/>
    <w:rsid w:val="0030727C"/>
    <w:rsid w:val="003540A1"/>
    <w:rsid w:val="0036045E"/>
    <w:rsid w:val="00362ABF"/>
    <w:rsid w:val="003831BB"/>
    <w:rsid w:val="003A404A"/>
    <w:rsid w:val="003B2CAC"/>
    <w:rsid w:val="003E35F3"/>
    <w:rsid w:val="003F0884"/>
    <w:rsid w:val="00413610"/>
    <w:rsid w:val="00414714"/>
    <w:rsid w:val="00433BB3"/>
    <w:rsid w:val="00480E40"/>
    <w:rsid w:val="004B7932"/>
    <w:rsid w:val="004C39EB"/>
    <w:rsid w:val="004F2584"/>
    <w:rsid w:val="005564B7"/>
    <w:rsid w:val="00562C78"/>
    <w:rsid w:val="005A2276"/>
    <w:rsid w:val="005B11D3"/>
    <w:rsid w:val="005C3C90"/>
    <w:rsid w:val="005F2953"/>
    <w:rsid w:val="00634B0C"/>
    <w:rsid w:val="00635EFC"/>
    <w:rsid w:val="00677A0B"/>
    <w:rsid w:val="00686C12"/>
    <w:rsid w:val="00696D71"/>
    <w:rsid w:val="006A24A7"/>
    <w:rsid w:val="006A54A2"/>
    <w:rsid w:val="00703C5F"/>
    <w:rsid w:val="00743514"/>
    <w:rsid w:val="0076212E"/>
    <w:rsid w:val="0077700A"/>
    <w:rsid w:val="00780547"/>
    <w:rsid w:val="00791A12"/>
    <w:rsid w:val="007A532B"/>
    <w:rsid w:val="007C143D"/>
    <w:rsid w:val="007D2BAD"/>
    <w:rsid w:val="007F34A1"/>
    <w:rsid w:val="007F7371"/>
    <w:rsid w:val="008228A3"/>
    <w:rsid w:val="00841978"/>
    <w:rsid w:val="00867C3C"/>
    <w:rsid w:val="008B570B"/>
    <w:rsid w:val="008E44C4"/>
    <w:rsid w:val="008E7970"/>
    <w:rsid w:val="008F334F"/>
    <w:rsid w:val="00903678"/>
    <w:rsid w:val="00923976"/>
    <w:rsid w:val="00925A67"/>
    <w:rsid w:val="00930124"/>
    <w:rsid w:val="00933141"/>
    <w:rsid w:val="00941761"/>
    <w:rsid w:val="009503BC"/>
    <w:rsid w:val="009531F5"/>
    <w:rsid w:val="00957C75"/>
    <w:rsid w:val="009951DA"/>
    <w:rsid w:val="00A541C5"/>
    <w:rsid w:val="00A54C0F"/>
    <w:rsid w:val="00A613FD"/>
    <w:rsid w:val="00AC052F"/>
    <w:rsid w:val="00AF40D0"/>
    <w:rsid w:val="00B05FFC"/>
    <w:rsid w:val="00B250E0"/>
    <w:rsid w:val="00B40A2F"/>
    <w:rsid w:val="00B515DB"/>
    <w:rsid w:val="00B51830"/>
    <w:rsid w:val="00B565E1"/>
    <w:rsid w:val="00B879DA"/>
    <w:rsid w:val="00B96E5D"/>
    <w:rsid w:val="00BC2387"/>
    <w:rsid w:val="00BD1BBF"/>
    <w:rsid w:val="00BF4DF1"/>
    <w:rsid w:val="00C04322"/>
    <w:rsid w:val="00C21476"/>
    <w:rsid w:val="00C56F18"/>
    <w:rsid w:val="00C73BB7"/>
    <w:rsid w:val="00CD5201"/>
    <w:rsid w:val="00D1373F"/>
    <w:rsid w:val="00D26C15"/>
    <w:rsid w:val="00D40D26"/>
    <w:rsid w:val="00D9207F"/>
    <w:rsid w:val="00DB5822"/>
    <w:rsid w:val="00DB6A89"/>
    <w:rsid w:val="00DC5793"/>
    <w:rsid w:val="00E1227C"/>
    <w:rsid w:val="00E215CA"/>
    <w:rsid w:val="00E60B17"/>
    <w:rsid w:val="00E70D53"/>
    <w:rsid w:val="00E76BE7"/>
    <w:rsid w:val="00E863F7"/>
    <w:rsid w:val="00E91885"/>
    <w:rsid w:val="00E942A6"/>
    <w:rsid w:val="00EC5849"/>
    <w:rsid w:val="00F13415"/>
    <w:rsid w:val="00F345EB"/>
    <w:rsid w:val="00F42CE0"/>
    <w:rsid w:val="00F5462A"/>
    <w:rsid w:val="00F677E1"/>
    <w:rsid w:val="00F775D0"/>
    <w:rsid w:val="00F84DF5"/>
    <w:rsid w:val="00F95B6D"/>
    <w:rsid w:val="00FD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678"/>
  </w:style>
  <w:style w:type="paragraph" w:styleId="Footer">
    <w:name w:val="footer"/>
    <w:basedOn w:val="Normal"/>
    <w:link w:val="FooterChar"/>
    <w:uiPriority w:val="99"/>
    <w:unhideWhenUsed/>
    <w:rsid w:val="0090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78"/>
  </w:style>
  <w:style w:type="character" w:styleId="Hyperlink">
    <w:name w:val="Hyperlink"/>
    <w:basedOn w:val="DefaultParagraphFont"/>
    <w:uiPriority w:val="99"/>
    <w:unhideWhenUsed/>
    <w:rsid w:val="00DC57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F258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4F2584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345EB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9951DA"/>
  </w:style>
  <w:style w:type="paragraph" w:styleId="NormalWeb">
    <w:name w:val="Normal (Web)"/>
    <w:basedOn w:val="Normal"/>
    <w:uiPriority w:val="99"/>
    <w:semiHidden/>
    <w:unhideWhenUsed/>
    <w:rsid w:val="0063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04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@angelecare.com" TargetMode="External"/><Relationship Id="rId13" Type="http://schemas.openxmlformats.org/officeDocument/2006/relationships/hyperlink" Target="mailto:Nadine.Manjaro@verizonwirel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a@cal2ca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.ketcherside@cognovan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hnritter1@veriz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anjaro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1213-30A3-4BFE-A522-B4BE341A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c0manna</cp:lastModifiedBy>
  <cp:revision>2</cp:revision>
  <cp:lastPrinted>2012-07-13T18:43:00Z</cp:lastPrinted>
  <dcterms:created xsi:type="dcterms:W3CDTF">2012-07-18T13:57:00Z</dcterms:created>
  <dcterms:modified xsi:type="dcterms:W3CDTF">2012-07-18T13:57:00Z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