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61" w:type="dxa"/>
        <w:tblInd w:w="-612" w:type="dxa"/>
        <w:tblLayout w:type="fixed"/>
        <w:tblCellMar>
          <w:left w:w="0" w:type="dxa"/>
          <w:right w:w="0" w:type="dxa"/>
        </w:tblCellMar>
        <w:tblLook w:val="04A0"/>
      </w:tblPr>
      <w:tblGrid>
        <w:gridCol w:w="3960"/>
        <w:gridCol w:w="389"/>
        <w:gridCol w:w="261"/>
        <w:gridCol w:w="190"/>
        <w:gridCol w:w="26"/>
        <w:gridCol w:w="1710"/>
        <w:gridCol w:w="3445"/>
        <w:gridCol w:w="4419"/>
        <w:gridCol w:w="236"/>
        <w:gridCol w:w="25"/>
      </w:tblGrid>
      <w:tr w:rsidR="00351749" w:rsidTr="00433F56">
        <w:trPr>
          <w:gridAfter w:val="2"/>
          <w:wAfter w:w="261" w:type="dxa"/>
          <w:trHeight w:val="2680"/>
        </w:trPr>
        <w:tc>
          <w:tcPr>
            <w:tcW w:w="3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51749" w:rsidRDefault="00351749" w:rsidP="0047346D">
            <w:pPr>
              <w:pStyle w:val="Title"/>
              <w:rPr>
                <w:rFonts w:ascii="Arial" w:hAnsi="Arial" w:cs="Arial"/>
                <w:sz w:val="22"/>
                <w:szCs w:val="22"/>
              </w:rPr>
            </w:pPr>
          </w:p>
          <w:p w:rsidR="00C64EA1" w:rsidRPr="0072783E" w:rsidRDefault="00C64EA1" w:rsidP="00C64EA1">
            <w:pPr>
              <w:pStyle w:val="NoSpacing"/>
              <w:rPr>
                <w:rFonts w:cs="Arial"/>
                <w:b/>
                <w:szCs w:val="20"/>
              </w:rPr>
            </w:pPr>
            <w:r w:rsidRPr="0072783E">
              <w:rPr>
                <w:rFonts w:cs="Arial"/>
                <w:b/>
                <w:szCs w:val="20"/>
              </w:rPr>
              <w:t xml:space="preserve">HL7 Electronic Health Records </w:t>
            </w:r>
            <w:r>
              <w:rPr>
                <w:rFonts w:cs="Arial"/>
                <w:b/>
                <w:szCs w:val="20"/>
              </w:rPr>
              <w:t xml:space="preserve">Sub </w:t>
            </w:r>
            <w:r w:rsidRPr="0072783E">
              <w:rPr>
                <w:rFonts w:cs="Arial"/>
                <w:b/>
                <w:szCs w:val="20"/>
              </w:rPr>
              <w:t>Work Group</w:t>
            </w:r>
            <w:r>
              <w:rPr>
                <w:rFonts w:cs="Arial"/>
                <w:b/>
                <w:szCs w:val="20"/>
              </w:rPr>
              <w:t xml:space="preserve"> RMES</w:t>
            </w:r>
          </w:p>
          <w:p w:rsidR="00C64EA1" w:rsidRDefault="00C64EA1" w:rsidP="00C64EA1">
            <w:pPr>
              <w:pStyle w:val="NoSpacing"/>
              <w:rPr>
                <w:rFonts w:cs="Arial"/>
                <w:b/>
                <w:szCs w:val="20"/>
              </w:rPr>
            </w:pPr>
            <w:r w:rsidRPr="0072783E">
              <w:rPr>
                <w:rFonts w:cs="Arial"/>
                <w:b/>
                <w:szCs w:val="20"/>
              </w:rPr>
              <w:t>Minutes</w:t>
            </w:r>
            <w:r>
              <w:rPr>
                <w:rFonts w:cs="Arial"/>
                <w:b/>
                <w:szCs w:val="20"/>
              </w:rPr>
              <w:t xml:space="preserve"> – Weekly Conference Call:   </w:t>
            </w:r>
            <w:r w:rsidRPr="0072783E">
              <w:rPr>
                <w:rFonts w:cs="Arial"/>
                <w:b/>
                <w:szCs w:val="20"/>
              </w:rPr>
              <w:t>201</w:t>
            </w:r>
            <w:r>
              <w:rPr>
                <w:rFonts w:cs="Arial"/>
                <w:b/>
                <w:szCs w:val="20"/>
              </w:rPr>
              <w:t>3</w:t>
            </w:r>
            <w:r w:rsidRPr="0072783E">
              <w:rPr>
                <w:rFonts w:cs="Arial"/>
                <w:b/>
                <w:szCs w:val="20"/>
              </w:rPr>
              <w:t>-</w:t>
            </w:r>
            <w:r>
              <w:rPr>
                <w:rFonts w:cs="Arial"/>
                <w:b/>
                <w:szCs w:val="20"/>
              </w:rPr>
              <w:t xml:space="preserve">05-20 </w:t>
            </w:r>
          </w:p>
          <w:p w:rsidR="00C64EA1" w:rsidRDefault="00C64EA1" w:rsidP="00C64EA1">
            <w:pPr>
              <w:pStyle w:val="NoSpacing"/>
              <w:rPr>
                <w:rFonts w:cs="Arial"/>
                <w:b/>
                <w:szCs w:val="20"/>
              </w:rPr>
            </w:pPr>
            <w:r w:rsidRPr="0072783E">
              <w:rPr>
                <w:rFonts w:cs="Arial"/>
                <w:b/>
                <w:szCs w:val="20"/>
              </w:rPr>
              <w:t>Presiding Co-</w:t>
            </w:r>
            <w:r w:rsidR="004C61E1">
              <w:rPr>
                <w:rFonts w:cs="Arial"/>
                <w:b/>
                <w:szCs w:val="20"/>
              </w:rPr>
              <w:t>facilitators</w:t>
            </w:r>
            <w:r w:rsidRPr="0072783E">
              <w:rPr>
                <w:rFonts w:cs="Arial"/>
                <w:b/>
                <w:szCs w:val="20"/>
              </w:rPr>
              <w:t>:</w:t>
            </w:r>
            <w:r>
              <w:rPr>
                <w:rFonts w:cs="Arial"/>
                <w:b/>
                <w:szCs w:val="20"/>
              </w:rPr>
              <w:t xml:space="preserve"> </w:t>
            </w:r>
          </w:p>
          <w:p w:rsidR="00C64EA1" w:rsidRDefault="00C64EA1" w:rsidP="00C64EA1">
            <w:pPr>
              <w:pStyle w:val="NoSpacing"/>
              <w:rPr>
                <w:rFonts w:cs="Arial"/>
                <w:b/>
                <w:szCs w:val="20"/>
              </w:rPr>
            </w:pPr>
            <w:r>
              <w:rPr>
                <w:rFonts w:cs="Arial"/>
                <w:b/>
                <w:szCs w:val="20"/>
              </w:rPr>
              <w:t>Reed Gelzer</w:t>
            </w:r>
          </w:p>
          <w:p w:rsidR="00C64EA1" w:rsidRDefault="00C64EA1" w:rsidP="00C64EA1">
            <w:pPr>
              <w:pStyle w:val="NoSpacing"/>
              <w:rPr>
                <w:rFonts w:cs="Arial"/>
                <w:b/>
                <w:szCs w:val="20"/>
              </w:rPr>
            </w:pPr>
            <w:r>
              <w:rPr>
                <w:rFonts w:cs="Arial"/>
                <w:b/>
                <w:szCs w:val="20"/>
              </w:rPr>
              <w:t>Diana Warner</w:t>
            </w:r>
          </w:p>
          <w:p w:rsidR="00C64EA1" w:rsidRPr="00B14F99" w:rsidRDefault="00C64EA1" w:rsidP="00C64EA1">
            <w:pPr>
              <w:pStyle w:val="NoSpacing"/>
              <w:rPr>
                <w:rFonts w:cs="Arial"/>
                <w:b/>
                <w:szCs w:val="20"/>
              </w:rPr>
            </w:pPr>
          </w:p>
          <w:p w:rsidR="00C64EA1" w:rsidRDefault="00C64EA1" w:rsidP="00C64EA1">
            <w:pPr>
              <w:spacing w:after="0" w:line="240" w:lineRule="auto"/>
              <w:rPr>
                <w:rFonts w:ascii="Arial" w:hAnsi="Arial" w:cs="Arial"/>
                <w:b/>
                <w:bCs/>
                <w:sz w:val="20"/>
                <w:szCs w:val="20"/>
              </w:rPr>
            </w:pPr>
            <w:r>
              <w:rPr>
                <w:rFonts w:ascii="Arial" w:hAnsi="Arial" w:cs="Arial"/>
                <w:b/>
                <w:bCs/>
                <w:sz w:val="20"/>
                <w:szCs w:val="20"/>
              </w:rPr>
              <w:t>Duration:  60 minutes</w:t>
            </w:r>
          </w:p>
          <w:p w:rsidR="00C64EA1" w:rsidRDefault="00C64EA1" w:rsidP="00C64EA1">
            <w:pPr>
              <w:spacing w:after="0" w:line="240" w:lineRule="auto"/>
              <w:rPr>
                <w:rFonts w:ascii="Arial" w:hAnsi="Arial" w:cs="Arial"/>
                <w:b/>
                <w:bCs/>
                <w:sz w:val="20"/>
                <w:szCs w:val="20"/>
              </w:rPr>
            </w:pPr>
            <w:r>
              <w:rPr>
                <w:rFonts w:ascii="Arial" w:hAnsi="Arial" w:cs="Arial"/>
                <w:b/>
                <w:bCs/>
                <w:sz w:val="20"/>
                <w:szCs w:val="20"/>
              </w:rPr>
              <w:t>Time:  12:30 Eastern U.S.</w:t>
            </w:r>
          </w:p>
          <w:p w:rsidR="00351749" w:rsidRDefault="00351749" w:rsidP="00C64EA1">
            <w:pPr>
              <w:spacing w:after="0" w:line="240" w:lineRule="auto"/>
              <w:rPr>
                <w:rFonts w:ascii="Arial" w:hAnsi="Arial" w:cs="Arial"/>
              </w:rPr>
            </w:pPr>
          </w:p>
        </w:tc>
        <w:tc>
          <w:tcPr>
            <w:tcW w:w="10440"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1749" w:rsidRPr="00A5628E" w:rsidRDefault="00C64EA1" w:rsidP="0047346D">
            <w:pPr>
              <w:spacing w:after="0"/>
              <w:jc w:val="center"/>
              <w:rPr>
                <w:rFonts w:asciiTheme="majorHAnsi" w:hAnsiTheme="majorHAnsi" w:cs="Arial"/>
                <w:b/>
                <w:bCs/>
                <w:color w:val="000080"/>
                <w:sz w:val="36"/>
                <w:szCs w:val="36"/>
              </w:rPr>
            </w:pPr>
            <w:r>
              <w:rPr>
                <w:rFonts w:asciiTheme="majorHAnsi" w:hAnsiTheme="majorHAnsi" w:cs="Arial"/>
                <w:b/>
                <w:bCs/>
                <w:color w:val="FF0000"/>
                <w:sz w:val="36"/>
                <w:szCs w:val="36"/>
              </w:rPr>
              <w:t>RMES</w:t>
            </w:r>
          </w:p>
          <w:p w:rsidR="00351749" w:rsidRPr="00A5628E" w:rsidRDefault="00351749" w:rsidP="0047346D">
            <w:pPr>
              <w:spacing w:after="0"/>
              <w:jc w:val="center"/>
              <w:rPr>
                <w:rFonts w:asciiTheme="majorHAnsi" w:hAnsiTheme="majorHAnsi" w:cs="Arial"/>
                <w:b/>
                <w:bCs/>
                <w:color w:val="000080"/>
                <w:sz w:val="36"/>
                <w:szCs w:val="36"/>
              </w:rPr>
            </w:pPr>
            <w:r w:rsidRPr="00A5628E">
              <w:rPr>
                <w:rFonts w:asciiTheme="majorHAnsi" w:hAnsiTheme="majorHAnsi" w:cs="Arial"/>
                <w:b/>
                <w:bCs/>
                <w:color w:val="000080"/>
                <w:sz w:val="36"/>
                <w:szCs w:val="36"/>
              </w:rPr>
              <w:t xml:space="preserve">Meeting </w:t>
            </w:r>
            <w:r w:rsidR="00C64EA1">
              <w:rPr>
                <w:rFonts w:asciiTheme="majorHAnsi" w:hAnsiTheme="majorHAnsi" w:cs="Arial"/>
                <w:b/>
                <w:bCs/>
                <w:color w:val="000080"/>
                <w:sz w:val="36"/>
                <w:szCs w:val="36"/>
              </w:rPr>
              <w:t>Agenda/Summary</w:t>
            </w:r>
          </w:p>
          <w:p w:rsidR="00351749" w:rsidRPr="00A5628E" w:rsidRDefault="00B86920" w:rsidP="00C64EA1">
            <w:pPr>
              <w:spacing w:after="0"/>
              <w:jc w:val="center"/>
              <w:rPr>
                <w:rFonts w:asciiTheme="majorHAnsi" w:hAnsiTheme="majorHAnsi" w:cs="Arial"/>
                <w:b/>
                <w:bCs/>
                <w:color w:val="FF0000"/>
                <w:sz w:val="36"/>
                <w:szCs w:val="36"/>
              </w:rPr>
            </w:pPr>
            <w:r>
              <w:rPr>
                <w:rFonts w:asciiTheme="majorHAnsi" w:hAnsiTheme="majorHAnsi" w:cs="Arial"/>
                <w:b/>
                <w:bCs/>
                <w:color w:val="000080"/>
                <w:sz w:val="32"/>
                <w:szCs w:val="32"/>
              </w:rPr>
              <w:t>June 10</w:t>
            </w:r>
            <w:r w:rsidR="00351749" w:rsidRPr="00A5628E">
              <w:rPr>
                <w:rFonts w:asciiTheme="majorHAnsi" w:hAnsiTheme="majorHAnsi" w:cs="Arial"/>
                <w:b/>
                <w:bCs/>
                <w:color w:val="000080"/>
                <w:sz w:val="32"/>
                <w:szCs w:val="32"/>
              </w:rPr>
              <w:t>, 201</w:t>
            </w:r>
            <w:r w:rsidR="00351749">
              <w:rPr>
                <w:rFonts w:asciiTheme="majorHAnsi" w:hAnsiTheme="majorHAnsi" w:cs="Arial"/>
                <w:b/>
                <w:bCs/>
                <w:color w:val="000080"/>
                <w:sz w:val="32"/>
                <w:szCs w:val="32"/>
              </w:rPr>
              <w:t>3</w:t>
            </w:r>
          </w:p>
        </w:tc>
      </w:tr>
      <w:tr w:rsidR="00351749" w:rsidTr="004C61E1">
        <w:trPr>
          <w:gridAfter w:val="2"/>
          <w:wAfter w:w="261" w:type="dxa"/>
          <w:trHeight w:val="250"/>
        </w:trPr>
        <w:tc>
          <w:tcPr>
            <w:tcW w:w="14400" w:type="dxa"/>
            <w:gridSpan w:val="8"/>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351749" w:rsidRDefault="00351749" w:rsidP="0047346D">
            <w:pPr>
              <w:shd w:val="clear" w:color="auto" w:fill="FFFF00"/>
              <w:spacing w:after="0"/>
              <w:jc w:val="center"/>
              <w:rPr>
                <w:rFonts w:ascii="Arial" w:hAnsi="Arial" w:cs="Arial"/>
                <w:sz w:val="28"/>
                <w:szCs w:val="28"/>
              </w:rPr>
            </w:pPr>
          </w:p>
        </w:tc>
      </w:tr>
      <w:tr w:rsidR="00351749" w:rsidTr="00433F56">
        <w:trPr>
          <w:gridAfter w:val="2"/>
          <w:wAfter w:w="261" w:type="dxa"/>
          <w:trHeight w:val="817"/>
        </w:trPr>
        <w:tc>
          <w:tcPr>
            <w:tcW w:w="4349" w:type="dxa"/>
            <w:gridSpan w:val="2"/>
            <w:tcBorders>
              <w:top w:val="single" w:sz="8" w:space="0" w:color="auto"/>
              <w:left w:val="single" w:sz="8" w:space="0" w:color="auto"/>
              <w:bottom w:val="single" w:sz="8" w:space="0" w:color="auto"/>
            </w:tcBorders>
            <w:tcMar>
              <w:top w:w="0" w:type="dxa"/>
              <w:left w:w="108" w:type="dxa"/>
              <w:bottom w:w="0" w:type="dxa"/>
              <w:right w:w="108" w:type="dxa"/>
            </w:tcMar>
            <w:vAlign w:val="center"/>
            <w:hideMark/>
          </w:tcPr>
          <w:p w:rsidR="00351749" w:rsidRDefault="00C64EA1" w:rsidP="00C64EA1">
            <w:pPr>
              <w:spacing w:after="0"/>
              <w:rPr>
                <w:rFonts w:cstheme="minorHAnsi"/>
                <w:b/>
                <w:bCs/>
                <w:sz w:val="20"/>
                <w:szCs w:val="20"/>
              </w:rPr>
            </w:pPr>
            <w:r>
              <w:rPr>
                <w:rFonts w:cstheme="minorHAnsi"/>
                <w:b/>
                <w:bCs/>
                <w:sz w:val="20"/>
                <w:szCs w:val="20"/>
              </w:rPr>
              <w:t>Attendees:</w:t>
            </w:r>
          </w:p>
          <w:p w:rsidR="00171534" w:rsidRPr="00C64EA1" w:rsidRDefault="00CC3608" w:rsidP="000F26D3">
            <w:pPr>
              <w:spacing w:after="0"/>
              <w:rPr>
                <w:rFonts w:cstheme="minorHAnsi"/>
                <w:b/>
                <w:bCs/>
                <w:sz w:val="20"/>
                <w:szCs w:val="20"/>
              </w:rPr>
            </w:pPr>
            <w:r>
              <w:rPr>
                <w:rFonts w:cstheme="minorHAnsi"/>
                <w:b/>
                <w:bCs/>
                <w:sz w:val="20"/>
                <w:szCs w:val="20"/>
              </w:rPr>
              <w:t xml:space="preserve">Diana Warner,  </w:t>
            </w:r>
            <w:r w:rsidR="000F26D3">
              <w:rPr>
                <w:rFonts w:cstheme="minorHAnsi"/>
                <w:b/>
                <w:bCs/>
                <w:sz w:val="20"/>
                <w:szCs w:val="20"/>
              </w:rPr>
              <w:t>Barbara Drury, Gary Dickinson,</w:t>
            </w:r>
            <w:r>
              <w:rPr>
                <w:rFonts w:cstheme="minorHAnsi"/>
                <w:b/>
                <w:bCs/>
                <w:sz w:val="20"/>
                <w:szCs w:val="20"/>
              </w:rPr>
              <w:t xml:space="preserve"> </w:t>
            </w:r>
            <w:r w:rsidR="000F26D3">
              <w:rPr>
                <w:rFonts w:cstheme="minorHAnsi"/>
                <w:b/>
                <w:bCs/>
                <w:sz w:val="20"/>
                <w:szCs w:val="20"/>
              </w:rPr>
              <w:t xml:space="preserve">Robert </w:t>
            </w:r>
            <w:proofErr w:type="spellStart"/>
            <w:r w:rsidR="000F26D3">
              <w:rPr>
                <w:rFonts w:cstheme="minorHAnsi"/>
                <w:b/>
                <w:bCs/>
                <w:sz w:val="20"/>
                <w:szCs w:val="20"/>
              </w:rPr>
              <w:t>Dieterle</w:t>
            </w:r>
            <w:proofErr w:type="spellEnd"/>
            <w:r w:rsidR="000F26D3">
              <w:rPr>
                <w:rFonts w:cstheme="minorHAnsi"/>
                <w:b/>
                <w:bCs/>
                <w:sz w:val="20"/>
                <w:szCs w:val="20"/>
              </w:rPr>
              <w:t xml:space="preserve">, </w:t>
            </w:r>
            <w:r>
              <w:rPr>
                <w:rFonts w:cstheme="minorHAnsi"/>
                <w:b/>
                <w:bCs/>
                <w:sz w:val="20"/>
                <w:szCs w:val="20"/>
              </w:rPr>
              <w:t>Reed Gelzer</w:t>
            </w:r>
          </w:p>
        </w:tc>
        <w:tc>
          <w:tcPr>
            <w:tcW w:w="10051" w:type="dxa"/>
            <w:gridSpan w:val="6"/>
            <w:tcBorders>
              <w:top w:val="single" w:sz="8" w:space="0" w:color="auto"/>
              <w:bottom w:val="single" w:sz="8" w:space="0" w:color="auto"/>
              <w:right w:val="single" w:sz="8" w:space="0" w:color="auto"/>
            </w:tcBorders>
            <w:vAlign w:val="center"/>
          </w:tcPr>
          <w:p w:rsidR="00351749" w:rsidRPr="00C64EA1" w:rsidRDefault="00351749" w:rsidP="00C64EA1">
            <w:pPr>
              <w:spacing w:after="0"/>
              <w:rPr>
                <w:rFonts w:cstheme="minorHAnsi"/>
                <w:b/>
                <w:bCs/>
                <w:sz w:val="20"/>
                <w:szCs w:val="20"/>
              </w:rPr>
            </w:pPr>
          </w:p>
        </w:tc>
      </w:tr>
      <w:tr w:rsidR="00351749" w:rsidTr="004C61E1">
        <w:trPr>
          <w:gridAfter w:val="2"/>
          <w:wAfter w:w="261" w:type="dxa"/>
          <w:trHeight w:val="673"/>
        </w:trPr>
        <w:tc>
          <w:tcPr>
            <w:tcW w:w="14400"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51749" w:rsidRPr="00A5628E" w:rsidRDefault="00351749" w:rsidP="00B86920">
            <w:pPr>
              <w:spacing w:after="0"/>
              <w:rPr>
                <w:rFonts w:cstheme="minorHAnsi"/>
                <w:b/>
                <w:bCs/>
              </w:rPr>
            </w:pPr>
            <w:r w:rsidRPr="00A5628E">
              <w:rPr>
                <w:rFonts w:cstheme="minorHAnsi"/>
                <w:b/>
                <w:bCs/>
              </w:rPr>
              <w:t xml:space="preserve">Organizer/Note Taker: </w:t>
            </w:r>
            <w:r w:rsidR="00B86920">
              <w:rPr>
                <w:rFonts w:cstheme="minorHAnsi"/>
              </w:rPr>
              <w:t>Reed Gelzer</w:t>
            </w:r>
          </w:p>
        </w:tc>
      </w:tr>
      <w:tr w:rsidR="000A7028" w:rsidTr="000A7028">
        <w:trPr>
          <w:gridAfter w:val="2"/>
          <w:wAfter w:w="261" w:type="dxa"/>
          <w:trHeight w:val="225"/>
        </w:trPr>
        <w:tc>
          <w:tcPr>
            <w:tcW w:w="14400" w:type="dxa"/>
            <w:gridSpan w:val="8"/>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tcPr>
          <w:p w:rsidR="000A7028" w:rsidRPr="00A5628E" w:rsidRDefault="000A7028" w:rsidP="00B86920">
            <w:pPr>
              <w:spacing w:after="0"/>
              <w:rPr>
                <w:rFonts w:cstheme="minorHAnsi"/>
                <w:b/>
                <w:bCs/>
              </w:rPr>
            </w:pPr>
          </w:p>
        </w:tc>
      </w:tr>
      <w:tr w:rsidR="000A7028" w:rsidTr="00423CF3">
        <w:trPr>
          <w:gridAfter w:val="2"/>
          <w:wAfter w:w="261" w:type="dxa"/>
          <w:trHeight w:val="225"/>
        </w:trPr>
        <w:tc>
          <w:tcPr>
            <w:tcW w:w="480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7028" w:rsidRPr="00A5628E" w:rsidRDefault="000A7028" w:rsidP="000A7028">
            <w:pPr>
              <w:spacing w:after="0"/>
              <w:rPr>
                <w:rFonts w:cstheme="minorHAnsi"/>
                <w:b/>
                <w:bCs/>
              </w:rPr>
            </w:pPr>
            <w:r>
              <w:rPr>
                <w:rFonts w:cstheme="minorHAnsi"/>
                <w:b/>
                <w:bCs/>
              </w:rPr>
              <w:t>Agenda  introduction and overview of work in progress)</w:t>
            </w:r>
          </w:p>
        </w:tc>
        <w:tc>
          <w:tcPr>
            <w:tcW w:w="9600" w:type="dxa"/>
            <w:gridSpan w:val="4"/>
            <w:tcBorders>
              <w:top w:val="single" w:sz="8" w:space="0" w:color="auto"/>
              <w:left w:val="single" w:sz="8" w:space="0" w:color="auto"/>
              <w:bottom w:val="single" w:sz="8" w:space="0" w:color="auto"/>
              <w:right w:val="single" w:sz="8" w:space="0" w:color="auto"/>
            </w:tcBorders>
            <w:vAlign w:val="center"/>
          </w:tcPr>
          <w:p w:rsidR="000A7028" w:rsidRDefault="000A7028" w:rsidP="000A7028">
            <w:r>
              <w:t>Following on thru the metadata elements with the question, “From an Evidentiary POV, what metadata MUST NECESSARILY be a component of an evidentiary-supportive Record Entry (</w:t>
            </w:r>
            <w:proofErr w:type="spellStart"/>
            <w:r>
              <w:t>esRE</w:t>
            </w:r>
            <w:proofErr w:type="spellEnd"/>
            <w:r>
              <w:t>).</w:t>
            </w:r>
          </w:p>
          <w:p w:rsidR="00433F56" w:rsidRDefault="000A7028" w:rsidP="00433F56">
            <w:pPr>
              <w:spacing w:after="0"/>
            </w:pPr>
            <w:r w:rsidRPr="00433F56">
              <w:rPr>
                <w:u w:val="single"/>
              </w:rPr>
              <w:t>Reminders</w:t>
            </w:r>
            <w:r>
              <w:t>:</w:t>
            </w:r>
          </w:p>
          <w:p w:rsidR="000A7028" w:rsidRDefault="000A7028" w:rsidP="00433F56">
            <w:pPr>
              <w:spacing w:after="0"/>
            </w:pPr>
            <w:r>
              <w:t>These are ALL “Shall” items from FMR2.   They are all captured, retained, and managed by an EHR-S so we not worry about whether they are in the FM.  All are in so that is NOT the point of the current discussion</w:t>
            </w:r>
            <w:proofErr w:type="gramStart"/>
            <w:r>
              <w:t>  (</w:t>
            </w:r>
            <w:proofErr w:type="gramEnd"/>
            <w:r>
              <w:t>we seem to keep returning to that point with some frequency…)</w:t>
            </w:r>
          </w:p>
          <w:p w:rsidR="000A7028" w:rsidRDefault="000A7028" w:rsidP="000A7028">
            <w:pPr>
              <w:pStyle w:val="ListParagraph"/>
              <w:numPr>
                <w:ilvl w:val="0"/>
                <w:numId w:val="6"/>
              </w:numPr>
              <w:spacing w:after="0" w:line="240" w:lineRule="auto"/>
              <w:contextualSpacing w:val="0"/>
            </w:pPr>
            <w:r>
              <w:t>The current discussion is, given the long list of supporting data capture/manage SHALLs in RI (and TI and elsewhere) are every one of the supporting data capture/manage requirements necessarily required for an implicit question for FM: Are there subtypes of Record Entries?</w:t>
            </w:r>
          </w:p>
          <w:p w:rsidR="000A7028" w:rsidRDefault="000A7028" w:rsidP="000A7028">
            <w:pPr>
              <w:pStyle w:val="ListParagraph"/>
              <w:numPr>
                <w:ilvl w:val="0"/>
                <w:numId w:val="6"/>
              </w:numPr>
              <w:spacing w:after="0" w:line="240" w:lineRule="auto"/>
              <w:contextualSpacing w:val="0"/>
            </w:pPr>
            <w:r>
              <w:t>We are backing into the “subtypes” question by evaluating whether (for RMES R2) there is a Record Entry subtype that contains more metadata or less metadata or the same metadata as represented by all the SH</w:t>
            </w:r>
            <w:r w:rsidR="008A39E7">
              <w:t>ALLs in FM2.   Given those SHALLs, i</w:t>
            </w:r>
            <w:r>
              <w:t xml:space="preserve">s there such a thing as a Record Entry subtype that does NOT contain each and every stipulated one of </w:t>
            </w:r>
            <w:r w:rsidR="008A39E7">
              <w:t>the SHALL metadata elements, or contains additional ones not in the RM R2 that could be part of an RMES Profile R2?</w:t>
            </w:r>
          </w:p>
          <w:p w:rsidR="000A7028" w:rsidRPr="00A5628E" w:rsidRDefault="000A7028" w:rsidP="00B86920">
            <w:pPr>
              <w:spacing w:after="0"/>
              <w:rPr>
                <w:rFonts w:cstheme="minorHAnsi"/>
                <w:b/>
                <w:bCs/>
              </w:rPr>
            </w:pPr>
          </w:p>
        </w:tc>
      </w:tr>
      <w:tr w:rsidR="000A7028" w:rsidTr="00AB19B3">
        <w:trPr>
          <w:gridAfter w:val="2"/>
          <w:wAfter w:w="261" w:type="dxa"/>
          <w:trHeight w:val="225"/>
        </w:trPr>
        <w:tc>
          <w:tcPr>
            <w:tcW w:w="480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7028" w:rsidRPr="00A5628E" w:rsidRDefault="000A7028" w:rsidP="00B86920">
            <w:pPr>
              <w:spacing w:after="0"/>
              <w:rPr>
                <w:rFonts w:cstheme="minorHAnsi"/>
                <w:b/>
                <w:bCs/>
              </w:rPr>
            </w:pPr>
          </w:p>
        </w:tc>
        <w:tc>
          <w:tcPr>
            <w:tcW w:w="9600" w:type="dxa"/>
            <w:gridSpan w:val="4"/>
            <w:tcBorders>
              <w:top w:val="single" w:sz="8" w:space="0" w:color="auto"/>
              <w:left w:val="single" w:sz="8" w:space="0" w:color="auto"/>
              <w:bottom w:val="single" w:sz="8" w:space="0" w:color="auto"/>
              <w:right w:val="single" w:sz="8" w:space="0" w:color="auto"/>
            </w:tcBorders>
            <w:vAlign w:val="center"/>
          </w:tcPr>
          <w:p w:rsidR="000A7028" w:rsidRDefault="000A7028" w:rsidP="00B86920">
            <w:pPr>
              <w:spacing w:after="0"/>
              <w:rPr>
                <w:rFonts w:cstheme="minorHAnsi"/>
                <w:b/>
                <w:bCs/>
              </w:rPr>
            </w:pPr>
          </w:p>
          <w:p w:rsidR="00433F56" w:rsidRDefault="00433F56" w:rsidP="00B86920">
            <w:pPr>
              <w:spacing w:after="0"/>
              <w:rPr>
                <w:rFonts w:cstheme="minorHAnsi"/>
                <w:b/>
                <w:bCs/>
              </w:rPr>
            </w:pPr>
          </w:p>
          <w:p w:rsidR="00433F56" w:rsidRPr="00A5628E" w:rsidRDefault="00433F56" w:rsidP="00B86920">
            <w:pPr>
              <w:spacing w:after="0"/>
              <w:rPr>
                <w:rFonts w:cstheme="minorHAnsi"/>
                <w:b/>
                <w:bCs/>
              </w:rPr>
            </w:pPr>
          </w:p>
        </w:tc>
      </w:tr>
      <w:tr w:rsidR="000A7028" w:rsidTr="004C61E1">
        <w:trPr>
          <w:gridAfter w:val="2"/>
          <w:wAfter w:w="261" w:type="dxa"/>
          <w:trHeight w:val="673"/>
        </w:trPr>
        <w:tc>
          <w:tcPr>
            <w:tcW w:w="14400"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7028" w:rsidRPr="000A7028" w:rsidRDefault="000A7028" w:rsidP="000A7028">
            <w:pPr>
              <w:spacing w:after="0" w:line="240" w:lineRule="auto"/>
              <w:rPr>
                <w:b/>
                <w:u w:val="single"/>
              </w:rPr>
            </w:pPr>
            <w:r w:rsidRPr="000A7028">
              <w:rPr>
                <w:b/>
                <w:u w:val="single"/>
              </w:rPr>
              <w:lastRenderedPageBreak/>
              <w:t>Agenda</w:t>
            </w:r>
          </w:p>
          <w:p w:rsidR="000A7028" w:rsidRDefault="000A7028" w:rsidP="000A7028">
            <w:pPr>
              <w:pStyle w:val="ListParagraph"/>
              <w:numPr>
                <w:ilvl w:val="0"/>
                <w:numId w:val="7"/>
              </w:numPr>
              <w:spacing w:after="0" w:line="240" w:lineRule="auto"/>
              <w:contextualSpacing w:val="0"/>
            </w:pPr>
            <w:r>
              <w:t xml:space="preserve"> Review minutes from May 20 </w:t>
            </w:r>
          </w:p>
          <w:p w:rsidR="000A7028" w:rsidRDefault="000A7028" w:rsidP="000A7028">
            <w:pPr>
              <w:pStyle w:val="ListParagraph"/>
              <w:numPr>
                <w:ilvl w:val="0"/>
                <w:numId w:val="7"/>
              </w:numPr>
              <w:spacing w:after="0" w:line="240" w:lineRule="auto"/>
              <w:contextualSpacing w:val="0"/>
            </w:pPr>
            <w:r>
              <w:t xml:space="preserve">Old business: </w:t>
            </w:r>
          </w:p>
          <w:p w:rsidR="000A7028" w:rsidRDefault="000A7028" w:rsidP="000A7028">
            <w:pPr>
              <w:pStyle w:val="ListParagraph"/>
              <w:numPr>
                <w:ilvl w:val="1"/>
                <w:numId w:val="7"/>
              </w:numPr>
              <w:spacing w:after="0" w:line="240" w:lineRule="auto"/>
              <w:contextualSpacing w:val="0"/>
            </w:pPr>
            <w:r>
              <w:t>Review the note in the accompanying Digital Signature item, in the notes there is a rendering of the May 20 discussion (in blue text) to edit or accept as appropriate.</w:t>
            </w:r>
          </w:p>
          <w:p w:rsidR="000A7028" w:rsidRDefault="000A7028" w:rsidP="000A7028">
            <w:pPr>
              <w:pStyle w:val="ListParagraph"/>
              <w:numPr>
                <w:ilvl w:val="1"/>
                <w:numId w:val="7"/>
              </w:numPr>
              <w:spacing w:after="0" w:line="240" w:lineRule="auto"/>
              <w:contextualSpacing w:val="0"/>
            </w:pPr>
            <w:r>
              <w:t>Pick up on the “Necessary for minimum required evidentiary supportive R</w:t>
            </w:r>
            <w:r w:rsidR="004A6274">
              <w:t>ecord Entry” discussion</w:t>
            </w:r>
            <w:r>
              <w:t xml:space="preserve"> with the green highlighted items in the attached inventory.</w:t>
            </w:r>
          </w:p>
          <w:p w:rsidR="000A7028" w:rsidRDefault="000A7028" w:rsidP="000A7028"/>
          <w:p w:rsidR="000A7028" w:rsidRDefault="000A7028" w:rsidP="00433F56">
            <w:r>
              <w:t>Note that there is a discussion item on “Time of Act/Event” that returns to a prior discussion with new information on the meaning of “capture”.</w:t>
            </w:r>
          </w:p>
          <w:p w:rsidR="000A7028" w:rsidRDefault="000A7028" w:rsidP="000A7028">
            <w:r>
              <w:t>There are other “green” items if time permits.</w:t>
            </w:r>
          </w:p>
          <w:p w:rsidR="00433F56" w:rsidRDefault="00433F56" w:rsidP="00433F56">
            <w:pPr>
              <w:pStyle w:val="ListParagraph"/>
              <w:numPr>
                <w:ilvl w:val="0"/>
                <w:numId w:val="7"/>
              </w:numPr>
            </w:pPr>
            <w:r>
              <w:t>New Business</w:t>
            </w:r>
          </w:p>
          <w:p w:rsidR="00433F56" w:rsidRDefault="00433F56" w:rsidP="00433F56">
            <w:pPr>
              <w:pStyle w:val="ListParagraph"/>
              <w:numPr>
                <w:ilvl w:val="0"/>
                <w:numId w:val="7"/>
              </w:numPr>
            </w:pPr>
            <w:r>
              <w:t>Next meeting June 17</w:t>
            </w:r>
          </w:p>
          <w:p w:rsidR="000A7028" w:rsidRDefault="000A7028" w:rsidP="000A7028"/>
          <w:p w:rsidR="000A7028" w:rsidRPr="00A5628E" w:rsidRDefault="000A7028" w:rsidP="000A7028">
            <w:pPr>
              <w:rPr>
                <w:rFonts w:cstheme="minorHAnsi"/>
                <w:b/>
                <w:bCs/>
              </w:rPr>
            </w:pPr>
          </w:p>
        </w:tc>
      </w:tr>
      <w:tr w:rsidR="00351749" w:rsidTr="004C61E1">
        <w:tc>
          <w:tcPr>
            <w:tcW w:w="3960" w:type="dxa"/>
            <w:tcBorders>
              <w:bottom w:val="single" w:sz="4" w:space="0" w:color="auto"/>
            </w:tcBorders>
            <w:vAlign w:val="center"/>
            <w:hideMark/>
          </w:tcPr>
          <w:p w:rsidR="00351749" w:rsidRDefault="00351749" w:rsidP="0047346D"/>
        </w:tc>
        <w:tc>
          <w:tcPr>
            <w:tcW w:w="650" w:type="dxa"/>
            <w:gridSpan w:val="2"/>
            <w:tcBorders>
              <w:bottom w:val="single" w:sz="4" w:space="0" w:color="auto"/>
            </w:tcBorders>
            <w:vAlign w:val="center"/>
            <w:hideMark/>
          </w:tcPr>
          <w:p w:rsidR="00351749" w:rsidRDefault="00351749" w:rsidP="0047346D"/>
        </w:tc>
        <w:tc>
          <w:tcPr>
            <w:tcW w:w="5371" w:type="dxa"/>
            <w:gridSpan w:val="4"/>
            <w:tcBorders>
              <w:bottom w:val="single" w:sz="4" w:space="0" w:color="auto"/>
            </w:tcBorders>
            <w:vAlign w:val="center"/>
            <w:hideMark/>
          </w:tcPr>
          <w:p w:rsidR="0016647F" w:rsidRDefault="0016647F" w:rsidP="0047346D"/>
        </w:tc>
        <w:tc>
          <w:tcPr>
            <w:tcW w:w="4680" w:type="dxa"/>
            <w:gridSpan w:val="3"/>
            <w:tcBorders>
              <w:bottom w:val="single" w:sz="4" w:space="0" w:color="auto"/>
            </w:tcBorders>
          </w:tcPr>
          <w:p w:rsidR="00351749" w:rsidRDefault="00351749" w:rsidP="0047346D"/>
        </w:tc>
      </w:tr>
      <w:tr w:rsidR="00164D58" w:rsidTr="004C61E1">
        <w:trPr>
          <w:gridAfter w:val="1"/>
          <w:wAfter w:w="25" w:type="dxa"/>
          <w:trHeight w:val="215"/>
        </w:trPr>
        <w:tc>
          <w:tcPr>
            <w:tcW w:w="396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bottom"/>
            <w:hideMark/>
          </w:tcPr>
          <w:p w:rsidR="00164D58" w:rsidRPr="00A5628E" w:rsidRDefault="00164D58" w:rsidP="0047346D">
            <w:pPr>
              <w:spacing w:after="0"/>
              <w:jc w:val="center"/>
              <w:rPr>
                <w:rFonts w:cstheme="minorHAnsi"/>
                <w:b/>
                <w:bCs/>
                <w:highlight w:val="yellow"/>
              </w:rPr>
            </w:pPr>
          </w:p>
          <w:p w:rsidR="00164D58" w:rsidRPr="00A5628E" w:rsidRDefault="00164D58" w:rsidP="0047346D">
            <w:pPr>
              <w:spacing w:after="0"/>
              <w:jc w:val="center"/>
              <w:rPr>
                <w:rFonts w:cstheme="minorHAnsi"/>
                <w:b/>
                <w:bCs/>
                <w:highlight w:val="yellow"/>
              </w:rPr>
            </w:pPr>
            <w:r w:rsidRPr="00A5628E">
              <w:rPr>
                <w:rFonts w:cstheme="minorHAnsi"/>
                <w:b/>
                <w:bCs/>
                <w:highlight w:val="yellow"/>
              </w:rPr>
              <w:t>TOPIC / DISCUSSION ITEMS</w:t>
            </w:r>
          </w:p>
        </w:tc>
        <w:tc>
          <w:tcPr>
            <w:tcW w:w="866" w:type="dxa"/>
            <w:gridSpan w:val="4"/>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164D58" w:rsidRPr="00A5628E" w:rsidRDefault="00164D58" w:rsidP="0047346D">
            <w:pPr>
              <w:spacing w:after="0"/>
              <w:jc w:val="center"/>
              <w:rPr>
                <w:rFonts w:cstheme="minorHAnsi"/>
                <w:b/>
                <w:bCs/>
                <w:highlight w:val="yellow"/>
              </w:rPr>
            </w:pPr>
          </w:p>
          <w:p w:rsidR="00164D58" w:rsidRPr="00A5628E" w:rsidRDefault="00164D58" w:rsidP="0047346D">
            <w:pPr>
              <w:spacing w:after="0"/>
              <w:jc w:val="center"/>
              <w:rPr>
                <w:rFonts w:cstheme="minorHAnsi"/>
                <w:b/>
                <w:bCs/>
                <w:highlight w:val="yellow"/>
              </w:rPr>
            </w:pPr>
            <w:r w:rsidRPr="00A5628E">
              <w:rPr>
                <w:rFonts w:cstheme="minorHAnsi"/>
                <w:b/>
                <w:bCs/>
                <w:highlight w:val="yellow"/>
              </w:rPr>
              <w:t>TIME</w:t>
            </w:r>
          </w:p>
        </w:tc>
        <w:tc>
          <w:tcPr>
            <w:tcW w:w="171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164D58" w:rsidRPr="00A5628E" w:rsidRDefault="00164D58" w:rsidP="0047346D">
            <w:pPr>
              <w:spacing w:after="0"/>
              <w:jc w:val="center"/>
              <w:rPr>
                <w:rFonts w:cstheme="minorHAnsi"/>
                <w:b/>
                <w:bCs/>
                <w:szCs w:val="18"/>
                <w:highlight w:val="yellow"/>
              </w:rPr>
            </w:pPr>
          </w:p>
          <w:p w:rsidR="00164D58" w:rsidRPr="00A5628E" w:rsidRDefault="00164D58" w:rsidP="0047346D">
            <w:pPr>
              <w:spacing w:after="0"/>
              <w:jc w:val="center"/>
              <w:rPr>
                <w:rFonts w:cstheme="minorHAnsi"/>
                <w:b/>
                <w:bCs/>
                <w:sz w:val="18"/>
                <w:szCs w:val="18"/>
                <w:highlight w:val="yellow"/>
              </w:rPr>
            </w:pPr>
            <w:r>
              <w:rPr>
                <w:rFonts w:cstheme="minorHAnsi"/>
                <w:b/>
                <w:bCs/>
                <w:szCs w:val="18"/>
                <w:highlight w:val="yellow"/>
              </w:rPr>
              <w:t>Responsible</w:t>
            </w:r>
          </w:p>
        </w:tc>
        <w:tc>
          <w:tcPr>
            <w:tcW w:w="8100" w:type="dxa"/>
            <w:gridSpan w:val="3"/>
            <w:tcBorders>
              <w:top w:val="single" w:sz="4" w:space="0" w:color="auto"/>
              <w:left w:val="single" w:sz="4" w:space="0" w:color="auto"/>
              <w:bottom w:val="single" w:sz="4" w:space="0" w:color="auto"/>
              <w:right w:val="single" w:sz="4" w:space="0" w:color="auto"/>
            </w:tcBorders>
            <w:shd w:val="clear" w:color="auto" w:fill="FFFF00"/>
          </w:tcPr>
          <w:p w:rsidR="00164D58" w:rsidRDefault="00164D58" w:rsidP="0047346D">
            <w:pPr>
              <w:spacing w:after="0"/>
              <w:jc w:val="center"/>
              <w:rPr>
                <w:rFonts w:cstheme="minorHAnsi"/>
                <w:b/>
                <w:bCs/>
                <w:highlight w:val="yellow"/>
              </w:rPr>
            </w:pPr>
          </w:p>
          <w:p w:rsidR="00164D58" w:rsidRPr="00A5628E" w:rsidRDefault="00164D58" w:rsidP="0047346D">
            <w:pPr>
              <w:spacing w:after="0"/>
              <w:jc w:val="center"/>
              <w:rPr>
                <w:rFonts w:cstheme="minorHAnsi"/>
                <w:b/>
                <w:bCs/>
                <w:highlight w:val="yellow"/>
              </w:rPr>
            </w:pPr>
            <w:r>
              <w:rPr>
                <w:rFonts w:cstheme="minorHAnsi"/>
                <w:b/>
                <w:bCs/>
                <w:highlight w:val="yellow"/>
              </w:rPr>
              <w:t>Summary</w:t>
            </w:r>
          </w:p>
        </w:tc>
      </w:tr>
      <w:tr w:rsidR="00164D58" w:rsidRPr="00A5628E" w:rsidTr="004C61E1">
        <w:trPr>
          <w:gridAfter w:val="1"/>
          <w:wAfter w:w="25" w:type="dxa"/>
          <w:trHeight w:val="583"/>
        </w:trPr>
        <w:tc>
          <w:tcPr>
            <w:tcW w:w="39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64D58" w:rsidRPr="00944CBB" w:rsidRDefault="00164D58" w:rsidP="00944CBB">
            <w:pPr>
              <w:spacing w:after="0"/>
              <w:rPr>
                <w:rFonts w:cstheme="minorHAnsi"/>
                <w:color w:val="000000"/>
              </w:rPr>
            </w:pPr>
            <w:r w:rsidRPr="00FA364F">
              <w:rPr>
                <w:rFonts w:ascii="Arial" w:hAnsi="Arial" w:cs="Arial"/>
                <w:color w:val="000000"/>
                <w:sz w:val="20"/>
                <w:szCs w:val="20"/>
              </w:rPr>
              <w:t>Welcome/Attendance/Minutes (5 minutes</w:t>
            </w:r>
            <w:r w:rsidR="003F4CAF">
              <w:rPr>
                <w:rFonts w:ascii="Arial" w:hAnsi="Arial" w:cs="Arial"/>
                <w:color w:val="000000"/>
                <w:sz w:val="20"/>
                <w:szCs w:val="20"/>
              </w:rPr>
              <w:t>)</w:t>
            </w:r>
          </w:p>
        </w:tc>
        <w:tc>
          <w:tcPr>
            <w:tcW w:w="866"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64D58" w:rsidRPr="00A5628E" w:rsidRDefault="003F4CAF" w:rsidP="001917D8">
            <w:pPr>
              <w:rPr>
                <w:rFonts w:cstheme="minorHAnsi"/>
              </w:rPr>
            </w:pPr>
            <w:r>
              <w:rPr>
                <w:rFonts w:cstheme="minorHAnsi"/>
              </w:rPr>
              <w:t>20 min</w:t>
            </w:r>
          </w:p>
        </w:tc>
        <w:tc>
          <w:tcPr>
            <w:tcW w:w="17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64D58" w:rsidRPr="00A5628E" w:rsidRDefault="00164D58" w:rsidP="00873970">
            <w:pPr>
              <w:spacing w:after="0"/>
              <w:rPr>
                <w:rFonts w:cstheme="minorHAnsi"/>
              </w:rPr>
            </w:pPr>
          </w:p>
        </w:tc>
        <w:tc>
          <w:tcPr>
            <w:tcW w:w="8100" w:type="dxa"/>
            <w:gridSpan w:val="3"/>
            <w:tcBorders>
              <w:top w:val="single" w:sz="4" w:space="0" w:color="auto"/>
              <w:left w:val="nil"/>
              <w:bottom w:val="single" w:sz="4" w:space="0" w:color="auto"/>
              <w:right w:val="single" w:sz="8" w:space="0" w:color="auto"/>
            </w:tcBorders>
          </w:tcPr>
          <w:p w:rsidR="00164D58" w:rsidRDefault="003F4CAF" w:rsidP="00646256">
            <w:pPr>
              <w:rPr>
                <w:rFonts w:cstheme="minorHAnsi"/>
              </w:rPr>
            </w:pPr>
            <w:r>
              <w:rPr>
                <w:rFonts w:cstheme="minorHAnsi"/>
              </w:rPr>
              <w:t>Reviewed the logical progression and hypothetical construct for the work currently underway:</w:t>
            </w:r>
          </w:p>
          <w:p w:rsidR="003F4CAF" w:rsidRDefault="003F4CAF" w:rsidP="003F4CAF">
            <w:pPr>
              <w:pStyle w:val="ListParagraph"/>
              <w:numPr>
                <w:ilvl w:val="0"/>
                <w:numId w:val="8"/>
              </w:numPr>
              <w:rPr>
                <w:rFonts w:cstheme="minorHAnsi"/>
              </w:rPr>
            </w:pPr>
            <w:r>
              <w:rPr>
                <w:rFonts w:cstheme="minorHAnsi"/>
              </w:rPr>
              <w:t>RMES v1 was intended to be subsumed into EHR-S FM R2.</w:t>
            </w:r>
          </w:p>
          <w:p w:rsidR="003F4CAF" w:rsidRDefault="003F4CAF" w:rsidP="003F4CAF">
            <w:pPr>
              <w:pStyle w:val="ListParagraph"/>
              <w:numPr>
                <w:ilvl w:val="0"/>
                <w:numId w:val="8"/>
              </w:numPr>
              <w:rPr>
                <w:rFonts w:cstheme="minorHAnsi"/>
              </w:rPr>
            </w:pPr>
            <w:r>
              <w:rPr>
                <w:rFonts w:cstheme="minorHAnsi"/>
              </w:rPr>
              <w:t>EHR-S FM R2 is likely to achieve Normative Standard status by early 2014</w:t>
            </w:r>
          </w:p>
          <w:p w:rsidR="003F4CAF" w:rsidRDefault="003F4CAF" w:rsidP="003F4CAF">
            <w:pPr>
              <w:pStyle w:val="ListParagraph"/>
              <w:numPr>
                <w:ilvl w:val="0"/>
                <w:numId w:val="8"/>
              </w:numPr>
              <w:rPr>
                <w:rFonts w:cstheme="minorHAnsi"/>
              </w:rPr>
            </w:pPr>
            <w:r>
              <w:rPr>
                <w:rFonts w:cstheme="minorHAnsi"/>
              </w:rPr>
              <w:t>In the meantime RMES v1 stands as authoritative</w:t>
            </w:r>
          </w:p>
          <w:p w:rsidR="003F4CAF" w:rsidRDefault="003F4CAF" w:rsidP="003F4CAF">
            <w:pPr>
              <w:pStyle w:val="ListParagraph"/>
              <w:numPr>
                <w:ilvl w:val="0"/>
                <w:numId w:val="8"/>
              </w:numPr>
              <w:rPr>
                <w:rFonts w:cstheme="minorHAnsi"/>
              </w:rPr>
            </w:pPr>
            <w:r>
              <w:rPr>
                <w:rFonts w:cstheme="minorHAnsi"/>
              </w:rPr>
              <w:t>For RMES R2, there are at least four general important organizational concepts with regard to EHR-S FM R2</w:t>
            </w:r>
            <w:r w:rsidR="004056E7">
              <w:rPr>
                <w:rFonts w:cstheme="minorHAnsi"/>
              </w:rPr>
              <w:t xml:space="preserve"> and its importance for RMES R2.</w:t>
            </w:r>
          </w:p>
          <w:p w:rsidR="003F4CAF" w:rsidRDefault="003F4CAF" w:rsidP="003F4CAF">
            <w:pPr>
              <w:pStyle w:val="ListParagraph"/>
              <w:rPr>
                <w:rFonts w:cstheme="minorHAnsi"/>
              </w:rPr>
            </w:pPr>
            <w:r>
              <w:rPr>
                <w:rFonts w:cstheme="minorHAnsi"/>
              </w:rPr>
              <w:t>4a.  FM R2 has much greater detail, attentive to other important topics such as the Lifecycle Model, that provide systems operations context for more meticulous treatment of RMES issues in such as the 24 key lifecycle events.</w:t>
            </w:r>
          </w:p>
          <w:p w:rsidR="003F4CAF" w:rsidRDefault="003F4CAF" w:rsidP="003F4CAF">
            <w:pPr>
              <w:pStyle w:val="ListParagraph"/>
              <w:rPr>
                <w:rFonts w:cstheme="minorHAnsi"/>
              </w:rPr>
            </w:pPr>
            <w:r>
              <w:rPr>
                <w:rFonts w:cstheme="minorHAnsi"/>
              </w:rPr>
              <w:t>4b</w:t>
            </w:r>
            <w:proofErr w:type="gramStart"/>
            <w:r>
              <w:rPr>
                <w:rFonts w:cstheme="minorHAnsi"/>
              </w:rPr>
              <w:t>.  Conformance</w:t>
            </w:r>
            <w:proofErr w:type="gramEnd"/>
            <w:r>
              <w:rPr>
                <w:rFonts w:cstheme="minorHAnsi"/>
              </w:rPr>
              <w:t xml:space="preserve"> with  FM R2 does not require conformance with every SHALL in areas of special interest to RMES, such as Records Infrastructure and Trust Infrastructure.   Therefore an RMES R2 profile must necessarily address all RI and </w:t>
            </w:r>
            <w:r>
              <w:rPr>
                <w:rFonts w:cstheme="minorHAnsi"/>
              </w:rPr>
              <w:lastRenderedPageBreak/>
              <w:t>TI elements in FM R2 for their utility in an RMES R2 Profile, so that the latter can instruct users in proper RMES attentiveness in claiming conformance to FM R2</w:t>
            </w:r>
          </w:p>
          <w:p w:rsidR="003F4CAF" w:rsidRDefault="003F4CAF" w:rsidP="003F4CAF">
            <w:pPr>
              <w:pStyle w:val="ListParagraph"/>
              <w:rPr>
                <w:rFonts w:cstheme="minorHAnsi"/>
              </w:rPr>
            </w:pPr>
            <w:r>
              <w:rPr>
                <w:rFonts w:cstheme="minorHAnsi"/>
              </w:rPr>
              <w:t xml:space="preserve">4c. </w:t>
            </w:r>
            <w:r w:rsidR="004056E7">
              <w:rPr>
                <w:rFonts w:cstheme="minorHAnsi"/>
              </w:rPr>
              <w:t>RMES may find it necessary to append or modify Conformance Criteria in FM R2, given the pace of accumulating interest in and concerns about trustworthy EHRs and EHR-sourced records.</w:t>
            </w:r>
          </w:p>
          <w:p w:rsidR="004056E7" w:rsidRPr="003F4CAF" w:rsidRDefault="004056E7" w:rsidP="003F4CAF">
            <w:pPr>
              <w:pStyle w:val="ListParagraph"/>
              <w:rPr>
                <w:rFonts w:cstheme="minorHAnsi"/>
              </w:rPr>
            </w:pPr>
          </w:p>
        </w:tc>
      </w:tr>
      <w:tr w:rsidR="00A532AA" w:rsidRPr="00A5628E" w:rsidTr="004C61E1">
        <w:trPr>
          <w:gridAfter w:val="1"/>
          <w:wAfter w:w="25" w:type="dxa"/>
          <w:trHeight w:val="583"/>
        </w:trPr>
        <w:tc>
          <w:tcPr>
            <w:tcW w:w="39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532AA" w:rsidRPr="00FA364F" w:rsidRDefault="004056E7" w:rsidP="00944CBB">
            <w:pPr>
              <w:spacing w:after="0"/>
              <w:rPr>
                <w:rFonts w:ascii="Arial" w:hAnsi="Arial" w:cs="Arial"/>
                <w:color w:val="000000"/>
                <w:sz w:val="20"/>
                <w:szCs w:val="20"/>
              </w:rPr>
            </w:pPr>
            <w:r>
              <w:rPr>
                <w:rFonts w:ascii="Arial" w:hAnsi="Arial" w:cs="Arial"/>
                <w:color w:val="000000"/>
                <w:sz w:val="20"/>
                <w:szCs w:val="20"/>
              </w:rPr>
              <w:lastRenderedPageBreak/>
              <w:t>Update, review of Digital Signature RI.1.1.1 (cc3)</w:t>
            </w:r>
          </w:p>
        </w:tc>
        <w:tc>
          <w:tcPr>
            <w:tcW w:w="866"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4056E7" w:rsidP="001917D8">
            <w:pPr>
              <w:rPr>
                <w:rFonts w:cstheme="minorHAnsi"/>
              </w:rPr>
            </w:pPr>
            <w:r>
              <w:rPr>
                <w:rFonts w:cstheme="minorHAnsi"/>
              </w:rPr>
              <w:t>15 min</w:t>
            </w:r>
          </w:p>
        </w:tc>
        <w:tc>
          <w:tcPr>
            <w:tcW w:w="17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873970">
            <w:pPr>
              <w:spacing w:after="0"/>
              <w:rPr>
                <w:rFonts w:cstheme="minorHAnsi"/>
              </w:rPr>
            </w:pPr>
          </w:p>
        </w:tc>
        <w:tc>
          <w:tcPr>
            <w:tcW w:w="8100" w:type="dxa"/>
            <w:gridSpan w:val="3"/>
            <w:tcBorders>
              <w:top w:val="single" w:sz="4" w:space="0" w:color="auto"/>
              <w:left w:val="nil"/>
              <w:bottom w:val="single" w:sz="4" w:space="0" w:color="auto"/>
              <w:right w:val="single" w:sz="8" w:space="0" w:color="auto"/>
            </w:tcBorders>
          </w:tcPr>
          <w:p w:rsidR="00A532AA" w:rsidRPr="00A5628E" w:rsidRDefault="004056E7" w:rsidP="00646256">
            <w:pPr>
              <w:rPr>
                <w:rFonts w:cstheme="minorHAnsi"/>
              </w:rPr>
            </w:pPr>
            <w:r>
              <w:rPr>
                <w:rFonts w:cstheme="minorHAnsi"/>
              </w:rPr>
              <w:t xml:space="preserve">Consensus that noted language is acceptable to our analysis.   In sum, the </w:t>
            </w:r>
            <w:proofErr w:type="gramStart"/>
            <w:r>
              <w:rPr>
                <w:rFonts w:cstheme="minorHAnsi"/>
              </w:rPr>
              <w:t>criteria is</w:t>
            </w:r>
            <w:proofErr w:type="gramEnd"/>
            <w:r>
              <w:rPr>
                <w:rFonts w:cstheme="minorHAnsi"/>
              </w:rPr>
              <w:t xml:space="preserve"> presumed to apply to only that RE object that is signed.   There is no presumption that a digital signature applied to a given RE construct, which may be itself composed of 1 to n previously existing REs, will necessarily “write back” or otherwise modify, update, or in any way alter those previously existing component </w:t>
            </w:r>
            <w:proofErr w:type="spellStart"/>
            <w:r>
              <w:rPr>
                <w:rFonts w:cstheme="minorHAnsi"/>
              </w:rPr>
              <w:t>REs.</w:t>
            </w:r>
            <w:proofErr w:type="spellEnd"/>
            <w:r>
              <w:rPr>
                <w:rFonts w:cstheme="minorHAnsi"/>
              </w:rPr>
              <w:t xml:space="preserve">    </w:t>
            </w:r>
          </w:p>
        </w:tc>
      </w:tr>
      <w:tr w:rsidR="00D2749E" w:rsidRPr="00A5628E" w:rsidTr="004C61E1">
        <w:trPr>
          <w:gridAfter w:val="1"/>
          <w:wAfter w:w="25" w:type="dxa"/>
          <w:trHeight w:val="583"/>
        </w:trPr>
        <w:tc>
          <w:tcPr>
            <w:tcW w:w="39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2749E" w:rsidRDefault="00D2749E" w:rsidP="00944CBB">
            <w:pPr>
              <w:spacing w:after="0"/>
              <w:rPr>
                <w:rFonts w:ascii="Arial" w:hAnsi="Arial" w:cs="Arial"/>
                <w:color w:val="000000"/>
                <w:sz w:val="20"/>
                <w:szCs w:val="20"/>
              </w:rPr>
            </w:pPr>
            <w:r>
              <w:rPr>
                <w:rFonts w:ascii="Arial" w:hAnsi="Arial" w:cs="Arial"/>
                <w:color w:val="000000"/>
                <w:sz w:val="20"/>
                <w:szCs w:val="20"/>
              </w:rPr>
              <w:t xml:space="preserve">Robert </w:t>
            </w:r>
            <w:proofErr w:type="spellStart"/>
            <w:r>
              <w:rPr>
                <w:rFonts w:ascii="Arial" w:hAnsi="Arial" w:cs="Arial"/>
                <w:color w:val="000000"/>
                <w:sz w:val="20"/>
                <w:szCs w:val="20"/>
              </w:rPr>
              <w:t>Dieterle</w:t>
            </w:r>
            <w:proofErr w:type="spellEnd"/>
            <w:r>
              <w:rPr>
                <w:rFonts w:ascii="Arial" w:hAnsi="Arial" w:cs="Arial"/>
                <w:color w:val="000000"/>
                <w:sz w:val="20"/>
                <w:szCs w:val="20"/>
              </w:rPr>
              <w:t xml:space="preserve">, lead on the </w:t>
            </w:r>
            <w:proofErr w:type="spellStart"/>
            <w:r>
              <w:rPr>
                <w:rFonts w:ascii="Arial" w:hAnsi="Arial" w:cs="Arial"/>
                <w:color w:val="000000"/>
                <w:sz w:val="20"/>
                <w:szCs w:val="20"/>
              </w:rPr>
              <w:t>esMD</w:t>
            </w:r>
            <w:proofErr w:type="spellEnd"/>
            <w:r>
              <w:rPr>
                <w:rFonts w:ascii="Arial" w:hAnsi="Arial" w:cs="Arial"/>
                <w:color w:val="000000"/>
                <w:sz w:val="20"/>
                <w:szCs w:val="20"/>
              </w:rPr>
              <w:t xml:space="preserve"> projects for ONC S&amp;I, also designated CMS attendee to HL7 meetings, joins call</w:t>
            </w:r>
          </w:p>
        </w:tc>
        <w:tc>
          <w:tcPr>
            <w:tcW w:w="866"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2749E" w:rsidRDefault="00D2749E" w:rsidP="001917D8">
            <w:pPr>
              <w:rPr>
                <w:rFonts w:cstheme="minorHAnsi"/>
              </w:rPr>
            </w:pPr>
          </w:p>
        </w:tc>
        <w:tc>
          <w:tcPr>
            <w:tcW w:w="17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2749E" w:rsidRPr="00A5628E" w:rsidRDefault="00D2749E" w:rsidP="00873970">
            <w:pPr>
              <w:spacing w:after="0"/>
              <w:rPr>
                <w:rFonts w:cstheme="minorHAnsi"/>
              </w:rPr>
            </w:pPr>
          </w:p>
        </w:tc>
        <w:tc>
          <w:tcPr>
            <w:tcW w:w="8100" w:type="dxa"/>
            <w:gridSpan w:val="3"/>
            <w:tcBorders>
              <w:top w:val="single" w:sz="4" w:space="0" w:color="auto"/>
              <w:left w:val="nil"/>
              <w:bottom w:val="single" w:sz="4" w:space="0" w:color="auto"/>
              <w:right w:val="single" w:sz="8" w:space="0" w:color="auto"/>
            </w:tcBorders>
          </w:tcPr>
          <w:p w:rsidR="00D2749E" w:rsidRDefault="00D2749E" w:rsidP="00646256">
            <w:pPr>
              <w:rPr>
                <w:rFonts w:cstheme="minorHAnsi"/>
              </w:rPr>
            </w:pPr>
            <w:r>
              <w:rPr>
                <w:rFonts w:cstheme="minorHAnsi"/>
              </w:rPr>
              <w:t xml:space="preserve"> Introductions, welcome</w:t>
            </w:r>
          </w:p>
          <w:p w:rsidR="00D2749E" w:rsidRPr="00A5628E" w:rsidRDefault="00D2749E" w:rsidP="00646256">
            <w:pPr>
              <w:rPr>
                <w:rFonts w:cstheme="minorHAnsi"/>
              </w:rPr>
            </w:pPr>
            <w:r>
              <w:rPr>
                <w:rFonts w:cstheme="minorHAnsi"/>
              </w:rPr>
              <w:t>Noted that currently RMES reviewing “housekeeping” items so Bob elects to leave the call.</w:t>
            </w:r>
          </w:p>
        </w:tc>
      </w:tr>
      <w:tr w:rsidR="00A532AA" w:rsidRPr="00A5628E" w:rsidTr="004C61E1">
        <w:trPr>
          <w:gridAfter w:val="1"/>
          <w:wAfter w:w="25" w:type="dxa"/>
          <w:trHeight w:val="583"/>
        </w:trPr>
        <w:tc>
          <w:tcPr>
            <w:tcW w:w="39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532AA" w:rsidRPr="00FA364F" w:rsidRDefault="004056E7" w:rsidP="00944CBB">
            <w:pPr>
              <w:spacing w:after="0"/>
              <w:rPr>
                <w:rFonts w:ascii="Arial" w:hAnsi="Arial" w:cs="Arial"/>
                <w:color w:val="000000"/>
                <w:sz w:val="20"/>
                <w:szCs w:val="20"/>
              </w:rPr>
            </w:pPr>
            <w:r>
              <w:rPr>
                <w:rFonts w:ascii="Arial" w:hAnsi="Arial" w:cs="Arial"/>
                <w:color w:val="000000"/>
                <w:sz w:val="20"/>
                <w:szCs w:val="20"/>
              </w:rPr>
              <w:t xml:space="preserve">Update Review of </w:t>
            </w:r>
            <w:r>
              <w:t>RI.1.1.1 (cc7) and RI.1.1.1.1 (cc10)</w:t>
            </w:r>
          </w:p>
        </w:tc>
        <w:tc>
          <w:tcPr>
            <w:tcW w:w="866"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4056E7" w:rsidP="001917D8">
            <w:pPr>
              <w:rPr>
                <w:rFonts w:cstheme="minorHAnsi"/>
              </w:rPr>
            </w:pPr>
            <w:r>
              <w:rPr>
                <w:rFonts w:cstheme="minorHAnsi"/>
              </w:rPr>
              <w:t>20 min</w:t>
            </w:r>
          </w:p>
        </w:tc>
        <w:tc>
          <w:tcPr>
            <w:tcW w:w="17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873970">
            <w:pPr>
              <w:spacing w:after="0"/>
              <w:rPr>
                <w:rFonts w:cstheme="minorHAnsi"/>
              </w:rPr>
            </w:pPr>
          </w:p>
        </w:tc>
        <w:tc>
          <w:tcPr>
            <w:tcW w:w="8100" w:type="dxa"/>
            <w:gridSpan w:val="3"/>
            <w:tcBorders>
              <w:top w:val="single" w:sz="4" w:space="0" w:color="auto"/>
              <w:left w:val="nil"/>
              <w:bottom w:val="single" w:sz="4" w:space="0" w:color="auto"/>
              <w:right w:val="single" w:sz="8" w:space="0" w:color="auto"/>
            </w:tcBorders>
          </w:tcPr>
          <w:p w:rsidR="00A532AA" w:rsidRDefault="00D2749E" w:rsidP="00A57070">
            <w:pPr>
              <w:rPr>
                <w:rFonts w:cstheme="minorHAnsi"/>
              </w:rPr>
            </w:pPr>
            <w:r>
              <w:rPr>
                <w:rFonts w:cstheme="minorHAnsi"/>
              </w:rPr>
              <w:t>Reed notes that the summary document he built for tracking our review of RI generated some confusion by listing the</w:t>
            </w:r>
            <w:r w:rsidR="00A57070">
              <w:rPr>
                <w:rFonts w:cstheme="minorHAnsi"/>
              </w:rPr>
              <w:t xml:space="preserve"> Act/Event Time Capture support cc RI.1.1.1.1 before the Content cc RI.1.1.1 which is the capability to capture Act/Event time when it is (substantially) different than “real time”.      </w:t>
            </w:r>
          </w:p>
          <w:p w:rsidR="00A57070" w:rsidRDefault="00A57070" w:rsidP="00A57070">
            <w:pPr>
              <w:rPr>
                <w:rFonts w:cstheme="minorHAnsi"/>
              </w:rPr>
            </w:pPr>
            <w:r>
              <w:rPr>
                <w:rFonts w:cstheme="minorHAnsi"/>
              </w:rPr>
              <w:t>We note that “substantially different” will be:</w:t>
            </w:r>
          </w:p>
          <w:p w:rsidR="00A57070" w:rsidRDefault="00A57070" w:rsidP="00A57070">
            <w:pPr>
              <w:pStyle w:val="ListParagraph"/>
              <w:numPr>
                <w:ilvl w:val="0"/>
                <w:numId w:val="10"/>
              </w:numPr>
              <w:rPr>
                <w:rFonts w:cstheme="minorHAnsi"/>
              </w:rPr>
            </w:pPr>
            <w:r>
              <w:rPr>
                <w:rFonts w:cstheme="minorHAnsi"/>
              </w:rPr>
              <w:t>A</w:t>
            </w:r>
            <w:r w:rsidRPr="00A57070">
              <w:rPr>
                <w:rFonts w:cstheme="minorHAnsi"/>
              </w:rPr>
              <w:t xml:space="preserve"> governance/policy matter for the org.</w:t>
            </w:r>
          </w:p>
          <w:p w:rsidR="00A57070" w:rsidRDefault="00A57070" w:rsidP="00A57070">
            <w:pPr>
              <w:pStyle w:val="ListParagraph"/>
              <w:numPr>
                <w:ilvl w:val="0"/>
                <w:numId w:val="10"/>
              </w:numPr>
              <w:rPr>
                <w:rFonts w:cstheme="minorHAnsi"/>
              </w:rPr>
            </w:pPr>
            <w:r>
              <w:rPr>
                <w:rFonts w:cstheme="minorHAnsi"/>
              </w:rPr>
              <w:t xml:space="preserve">Possible tracked, but not necessarily </w:t>
            </w:r>
            <w:proofErr w:type="spellStart"/>
            <w:r>
              <w:rPr>
                <w:rFonts w:cstheme="minorHAnsi"/>
              </w:rPr>
              <w:t>trackable</w:t>
            </w:r>
            <w:proofErr w:type="spellEnd"/>
            <w:r>
              <w:rPr>
                <w:rFonts w:cstheme="minorHAnsi"/>
              </w:rPr>
              <w:t xml:space="preserve"> within a given EHR-System due to the way each may variably capture intermediate events in documentation workflow and task flow (ex: In ambulatory settings the vital signs may be capture within minutes of actual Acts/Events but the entire composite record finalized, attested, and signed may not be executed for hours, days, or longer.   Therefore there may be automated means to establish acceptable duration parameters for delayed entries that may require capture of Act/Event time substantially different from system capture time.)</w:t>
            </w:r>
          </w:p>
          <w:p w:rsidR="00A57070" w:rsidRDefault="00A57070" w:rsidP="00A57070">
            <w:pPr>
              <w:rPr>
                <w:rFonts w:cstheme="minorHAnsi"/>
              </w:rPr>
            </w:pPr>
            <w:r>
              <w:rPr>
                <w:rFonts w:cstheme="minorHAnsi"/>
              </w:rPr>
              <w:t>Provisional conclusion:</w:t>
            </w:r>
            <w:r w:rsidR="00AD3F3D">
              <w:rPr>
                <w:rFonts w:cstheme="minorHAnsi"/>
              </w:rPr>
              <w:t xml:space="preserve"> </w:t>
            </w:r>
            <w:r>
              <w:rPr>
                <w:rFonts w:cstheme="minorHAnsi"/>
              </w:rPr>
              <w:t xml:space="preserve">  RI.1.1.1 (cc7) will be necessary RMES “fitness” content</w:t>
            </w:r>
          </w:p>
          <w:p w:rsidR="00A57070" w:rsidRPr="00A57070" w:rsidRDefault="00AD3F3D" w:rsidP="00A57070">
            <w:pPr>
              <w:rPr>
                <w:rFonts w:cstheme="minorHAnsi"/>
              </w:rPr>
            </w:pPr>
            <w:r w:rsidRPr="00AD3F3D">
              <w:rPr>
                <w:rFonts w:cstheme="minorHAnsi"/>
                <w:highlight w:val="green"/>
              </w:rPr>
              <w:lastRenderedPageBreak/>
              <w:t xml:space="preserve">Still under discussion: </w:t>
            </w:r>
            <w:r w:rsidR="00A57070" w:rsidRPr="00AD3F3D">
              <w:rPr>
                <w:rFonts w:cstheme="minorHAnsi"/>
                <w:highlight w:val="green"/>
              </w:rPr>
              <w:t>Whether or not to additionally stipulate it as a Required data element on all REs will be discussed at our next meeting.   (Required means the system identifies for every RE both Act/Event Time and Recording Time, requiring Users to necessarily identify a time or a time range for the Act/Event of interest.</w:t>
            </w:r>
          </w:p>
        </w:tc>
      </w:tr>
      <w:tr w:rsidR="00A532AA" w:rsidRPr="00A5628E" w:rsidTr="004C61E1">
        <w:trPr>
          <w:gridAfter w:val="1"/>
          <w:wAfter w:w="25" w:type="dxa"/>
          <w:trHeight w:val="583"/>
        </w:trPr>
        <w:tc>
          <w:tcPr>
            <w:tcW w:w="39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532AA" w:rsidRPr="00FA364F" w:rsidRDefault="004056E7" w:rsidP="00944CBB">
            <w:pPr>
              <w:spacing w:after="0"/>
              <w:rPr>
                <w:rFonts w:ascii="Arial" w:hAnsi="Arial" w:cs="Arial"/>
                <w:color w:val="000000"/>
                <w:sz w:val="20"/>
                <w:szCs w:val="20"/>
              </w:rPr>
            </w:pPr>
            <w:r>
              <w:rPr>
                <w:rFonts w:ascii="Arial" w:hAnsi="Arial" w:cs="Arial"/>
                <w:color w:val="000000"/>
                <w:sz w:val="20"/>
                <w:szCs w:val="20"/>
              </w:rPr>
              <w:lastRenderedPageBreak/>
              <w:t>Adjourn</w:t>
            </w:r>
          </w:p>
        </w:tc>
        <w:tc>
          <w:tcPr>
            <w:tcW w:w="866"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1917D8">
            <w:pPr>
              <w:rPr>
                <w:rFonts w:cstheme="minorHAnsi"/>
              </w:rPr>
            </w:pPr>
          </w:p>
        </w:tc>
        <w:tc>
          <w:tcPr>
            <w:tcW w:w="17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873970">
            <w:pPr>
              <w:spacing w:after="0"/>
              <w:rPr>
                <w:rFonts w:cstheme="minorHAnsi"/>
              </w:rPr>
            </w:pPr>
          </w:p>
        </w:tc>
        <w:tc>
          <w:tcPr>
            <w:tcW w:w="8100" w:type="dxa"/>
            <w:gridSpan w:val="3"/>
            <w:tcBorders>
              <w:top w:val="single" w:sz="4" w:space="0" w:color="auto"/>
              <w:left w:val="nil"/>
              <w:bottom w:val="single" w:sz="4" w:space="0" w:color="auto"/>
              <w:right w:val="single" w:sz="8" w:space="0" w:color="auto"/>
            </w:tcBorders>
          </w:tcPr>
          <w:p w:rsidR="00A532AA" w:rsidRPr="00A5628E" w:rsidRDefault="004056E7" w:rsidP="00646256">
            <w:pPr>
              <w:rPr>
                <w:rFonts w:cstheme="minorHAnsi"/>
              </w:rPr>
            </w:pPr>
            <w:r>
              <w:rPr>
                <w:rFonts w:cstheme="minorHAnsi"/>
              </w:rPr>
              <w:t>Next meeting June 17</w:t>
            </w:r>
            <w:r w:rsidRPr="004056E7">
              <w:rPr>
                <w:rFonts w:cstheme="minorHAnsi"/>
                <w:vertAlign w:val="superscript"/>
              </w:rPr>
              <w:t>th</w:t>
            </w:r>
            <w:r>
              <w:rPr>
                <w:rFonts w:cstheme="minorHAnsi"/>
              </w:rPr>
              <w:t>.</w:t>
            </w:r>
          </w:p>
        </w:tc>
      </w:tr>
      <w:tr w:rsidR="00A532AA" w:rsidRPr="00A5628E" w:rsidTr="004C61E1">
        <w:trPr>
          <w:gridAfter w:val="1"/>
          <w:wAfter w:w="25" w:type="dxa"/>
          <w:trHeight w:val="583"/>
        </w:trPr>
        <w:tc>
          <w:tcPr>
            <w:tcW w:w="39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532AA" w:rsidRPr="00FA364F" w:rsidRDefault="00A532AA" w:rsidP="00944CBB">
            <w:pPr>
              <w:spacing w:after="0"/>
              <w:rPr>
                <w:rFonts w:ascii="Arial" w:hAnsi="Arial" w:cs="Arial"/>
                <w:color w:val="000000"/>
                <w:sz w:val="20"/>
                <w:szCs w:val="20"/>
              </w:rPr>
            </w:pPr>
          </w:p>
        </w:tc>
        <w:tc>
          <w:tcPr>
            <w:tcW w:w="866"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1917D8">
            <w:pPr>
              <w:rPr>
                <w:rFonts w:cstheme="minorHAnsi"/>
              </w:rPr>
            </w:pPr>
          </w:p>
        </w:tc>
        <w:tc>
          <w:tcPr>
            <w:tcW w:w="17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873970">
            <w:pPr>
              <w:spacing w:after="0"/>
              <w:rPr>
                <w:rFonts w:cstheme="minorHAnsi"/>
              </w:rPr>
            </w:pPr>
          </w:p>
        </w:tc>
        <w:tc>
          <w:tcPr>
            <w:tcW w:w="8100" w:type="dxa"/>
            <w:gridSpan w:val="3"/>
            <w:tcBorders>
              <w:top w:val="single" w:sz="4" w:space="0" w:color="auto"/>
              <w:left w:val="nil"/>
              <w:bottom w:val="single" w:sz="4" w:space="0" w:color="auto"/>
              <w:right w:val="single" w:sz="8" w:space="0" w:color="auto"/>
            </w:tcBorders>
          </w:tcPr>
          <w:p w:rsidR="00A532AA" w:rsidRPr="00A5628E" w:rsidRDefault="00A532AA" w:rsidP="00646256">
            <w:pPr>
              <w:rPr>
                <w:rFonts w:cstheme="minorHAnsi"/>
              </w:rPr>
            </w:pPr>
          </w:p>
        </w:tc>
      </w:tr>
      <w:tr w:rsidR="00A532AA" w:rsidRPr="00A5628E" w:rsidTr="004C61E1">
        <w:trPr>
          <w:gridAfter w:val="1"/>
          <w:wAfter w:w="25" w:type="dxa"/>
          <w:trHeight w:val="583"/>
        </w:trPr>
        <w:tc>
          <w:tcPr>
            <w:tcW w:w="39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532AA" w:rsidRPr="00FA364F" w:rsidRDefault="00A532AA" w:rsidP="00944CBB">
            <w:pPr>
              <w:spacing w:after="0"/>
              <w:rPr>
                <w:rFonts w:ascii="Arial" w:hAnsi="Arial" w:cs="Arial"/>
                <w:color w:val="000000"/>
                <w:sz w:val="20"/>
                <w:szCs w:val="20"/>
              </w:rPr>
            </w:pPr>
          </w:p>
        </w:tc>
        <w:tc>
          <w:tcPr>
            <w:tcW w:w="866"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1917D8">
            <w:pPr>
              <w:rPr>
                <w:rFonts w:cstheme="minorHAnsi"/>
              </w:rPr>
            </w:pPr>
          </w:p>
        </w:tc>
        <w:tc>
          <w:tcPr>
            <w:tcW w:w="17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873970">
            <w:pPr>
              <w:spacing w:after="0"/>
              <w:rPr>
                <w:rFonts w:cstheme="minorHAnsi"/>
              </w:rPr>
            </w:pPr>
          </w:p>
        </w:tc>
        <w:tc>
          <w:tcPr>
            <w:tcW w:w="8100" w:type="dxa"/>
            <w:gridSpan w:val="3"/>
            <w:tcBorders>
              <w:top w:val="single" w:sz="4" w:space="0" w:color="auto"/>
              <w:left w:val="nil"/>
              <w:bottom w:val="single" w:sz="4" w:space="0" w:color="auto"/>
              <w:right w:val="single" w:sz="8" w:space="0" w:color="auto"/>
            </w:tcBorders>
          </w:tcPr>
          <w:p w:rsidR="00A532AA" w:rsidRPr="00A5628E" w:rsidRDefault="00A532AA" w:rsidP="00646256">
            <w:pPr>
              <w:rPr>
                <w:rFonts w:cstheme="minorHAnsi"/>
              </w:rPr>
            </w:pPr>
          </w:p>
        </w:tc>
      </w:tr>
      <w:tr w:rsidR="00A532AA" w:rsidRPr="00A5628E" w:rsidTr="004C61E1">
        <w:trPr>
          <w:gridAfter w:val="1"/>
          <w:wAfter w:w="25" w:type="dxa"/>
          <w:trHeight w:val="583"/>
        </w:trPr>
        <w:tc>
          <w:tcPr>
            <w:tcW w:w="39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532AA" w:rsidRPr="00FA364F" w:rsidRDefault="00A532AA" w:rsidP="00944CBB">
            <w:pPr>
              <w:spacing w:after="0"/>
              <w:rPr>
                <w:rFonts w:ascii="Arial" w:hAnsi="Arial" w:cs="Arial"/>
                <w:color w:val="000000"/>
                <w:sz w:val="20"/>
                <w:szCs w:val="20"/>
              </w:rPr>
            </w:pPr>
          </w:p>
        </w:tc>
        <w:tc>
          <w:tcPr>
            <w:tcW w:w="866"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1917D8">
            <w:pPr>
              <w:rPr>
                <w:rFonts w:cstheme="minorHAnsi"/>
              </w:rPr>
            </w:pPr>
          </w:p>
        </w:tc>
        <w:tc>
          <w:tcPr>
            <w:tcW w:w="17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873970">
            <w:pPr>
              <w:spacing w:after="0"/>
              <w:rPr>
                <w:rFonts w:cstheme="minorHAnsi"/>
              </w:rPr>
            </w:pPr>
          </w:p>
        </w:tc>
        <w:tc>
          <w:tcPr>
            <w:tcW w:w="8100" w:type="dxa"/>
            <w:gridSpan w:val="3"/>
            <w:tcBorders>
              <w:top w:val="single" w:sz="4" w:space="0" w:color="auto"/>
              <w:left w:val="nil"/>
              <w:bottom w:val="single" w:sz="4" w:space="0" w:color="auto"/>
              <w:right w:val="single" w:sz="8" w:space="0" w:color="auto"/>
            </w:tcBorders>
          </w:tcPr>
          <w:p w:rsidR="00A532AA" w:rsidRPr="00A5628E" w:rsidRDefault="00A532AA" w:rsidP="00646256">
            <w:pPr>
              <w:rPr>
                <w:rFonts w:cstheme="minorHAnsi"/>
              </w:rPr>
            </w:pPr>
          </w:p>
        </w:tc>
      </w:tr>
      <w:tr w:rsidR="00A532AA" w:rsidRPr="00A5628E" w:rsidTr="004C61E1">
        <w:trPr>
          <w:gridAfter w:val="1"/>
          <w:wAfter w:w="25" w:type="dxa"/>
          <w:trHeight w:val="583"/>
        </w:trPr>
        <w:tc>
          <w:tcPr>
            <w:tcW w:w="39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532AA" w:rsidRPr="00FA364F" w:rsidRDefault="00A532AA" w:rsidP="00944CBB">
            <w:pPr>
              <w:spacing w:after="0"/>
              <w:rPr>
                <w:rFonts w:ascii="Arial" w:hAnsi="Arial" w:cs="Arial"/>
                <w:color w:val="000000"/>
                <w:sz w:val="20"/>
                <w:szCs w:val="20"/>
              </w:rPr>
            </w:pPr>
          </w:p>
        </w:tc>
        <w:tc>
          <w:tcPr>
            <w:tcW w:w="866"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1917D8">
            <w:pPr>
              <w:rPr>
                <w:rFonts w:cstheme="minorHAnsi"/>
              </w:rPr>
            </w:pPr>
          </w:p>
        </w:tc>
        <w:tc>
          <w:tcPr>
            <w:tcW w:w="17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873970">
            <w:pPr>
              <w:spacing w:after="0"/>
              <w:rPr>
                <w:rFonts w:cstheme="minorHAnsi"/>
              </w:rPr>
            </w:pPr>
          </w:p>
        </w:tc>
        <w:tc>
          <w:tcPr>
            <w:tcW w:w="8100" w:type="dxa"/>
            <w:gridSpan w:val="3"/>
            <w:tcBorders>
              <w:top w:val="single" w:sz="4" w:space="0" w:color="auto"/>
              <w:left w:val="nil"/>
              <w:bottom w:val="single" w:sz="4" w:space="0" w:color="auto"/>
              <w:right w:val="single" w:sz="8" w:space="0" w:color="auto"/>
            </w:tcBorders>
          </w:tcPr>
          <w:p w:rsidR="00A532AA" w:rsidRPr="00A5628E" w:rsidRDefault="00A532AA" w:rsidP="00646256">
            <w:pPr>
              <w:rPr>
                <w:rFonts w:cstheme="minorHAnsi"/>
              </w:rPr>
            </w:pPr>
          </w:p>
        </w:tc>
      </w:tr>
      <w:tr w:rsidR="00A532AA" w:rsidRPr="00A5628E" w:rsidTr="004C61E1">
        <w:trPr>
          <w:gridAfter w:val="1"/>
          <w:wAfter w:w="25" w:type="dxa"/>
          <w:trHeight w:val="583"/>
        </w:trPr>
        <w:tc>
          <w:tcPr>
            <w:tcW w:w="39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532AA" w:rsidRPr="00FA364F" w:rsidRDefault="00A532AA" w:rsidP="00944CBB">
            <w:pPr>
              <w:spacing w:after="0"/>
              <w:rPr>
                <w:rFonts w:ascii="Arial" w:hAnsi="Arial" w:cs="Arial"/>
                <w:color w:val="000000"/>
                <w:sz w:val="20"/>
                <w:szCs w:val="20"/>
              </w:rPr>
            </w:pPr>
          </w:p>
        </w:tc>
        <w:tc>
          <w:tcPr>
            <w:tcW w:w="866"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1917D8">
            <w:pPr>
              <w:rPr>
                <w:rFonts w:cstheme="minorHAnsi"/>
              </w:rPr>
            </w:pPr>
          </w:p>
        </w:tc>
        <w:tc>
          <w:tcPr>
            <w:tcW w:w="17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873970">
            <w:pPr>
              <w:spacing w:after="0"/>
              <w:rPr>
                <w:rFonts w:cstheme="minorHAnsi"/>
              </w:rPr>
            </w:pPr>
          </w:p>
        </w:tc>
        <w:tc>
          <w:tcPr>
            <w:tcW w:w="8100" w:type="dxa"/>
            <w:gridSpan w:val="3"/>
            <w:tcBorders>
              <w:top w:val="single" w:sz="4" w:space="0" w:color="auto"/>
              <w:left w:val="nil"/>
              <w:bottom w:val="single" w:sz="4" w:space="0" w:color="auto"/>
              <w:right w:val="single" w:sz="8" w:space="0" w:color="auto"/>
            </w:tcBorders>
          </w:tcPr>
          <w:p w:rsidR="00A532AA" w:rsidRPr="00A5628E" w:rsidRDefault="00A532AA" w:rsidP="00646256">
            <w:pPr>
              <w:rPr>
                <w:rFonts w:cstheme="minorHAnsi"/>
              </w:rPr>
            </w:pPr>
          </w:p>
        </w:tc>
      </w:tr>
      <w:tr w:rsidR="00A532AA" w:rsidRPr="00A5628E" w:rsidTr="004C61E1">
        <w:trPr>
          <w:gridAfter w:val="1"/>
          <w:wAfter w:w="25" w:type="dxa"/>
          <w:trHeight w:val="583"/>
        </w:trPr>
        <w:tc>
          <w:tcPr>
            <w:tcW w:w="39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532AA" w:rsidRPr="00FA364F" w:rsidRDefault="00A532AA" w:rsidP="00944CBB">
            <w:pPr>
              <w:spacing w:after="0"/>
              <w:rPr>
                <w:rFonts w:ascii="Arial" w:hAnsi="Arial" w:cs="Arial"/>
                <w:color w:val="000000"/>
                <w:sz w:val="20"/>
                <w:szCs w:val="20"/>
              </w:rPr>
            </w:pPr>
          </w:p>
        </w:tc>
        <w:tc>
          <w:tcPr>
            <w:tcW w:w="866"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1917D8">
            <w:pPr>
              <w:rPr>
                <w:rFonts w:cstheme="minorHAnsi"/>
              </w:rPr>
            </w:pPr>
          </w:p>
        </w:tc>
        <w:tc>
          <w:tcPr>
            <w:tcW w:w="17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873970">
            <w:pPr>
              <w:spacing w:after="0"/>
              <w:rPr>
                <w:rFonts w:cstheme="minorHAnsi"/>
              </w:rPr>
            </w:pPr>
          </w:p>
        </w:tc>
        <w:tc>
          <w:tcPr>
            <w:tcW w:w="8100" w:type="dxa"/>
            <w:gridSpan w:val="3"/>
            <w:tcBorders>
              <w:top w:val="single" w:sz="4" w:space="0" w:color="auto"/>
              <w:left w:val="nil"/>
              <w:bottom w:val="single" w:sz="4" w:space="0" w:color="auto"/>
              <w:right w:val="single" w:sz="8" w:space="0" w:color="auto"/>
            </w:tcBorders>
          </w:tcPr>
          <w:p w:rsidR="00A532AA" w:rsidRPr="00A5628E" w:rsidRDefault="00A532AA" w:rsidP="00646256">
            <w:pPr>
              <w:rPr>
                <w:rFonts w:cstheme="minorHAnsi"/>
              </w:rPr>
            </w:pPr>
          </w:p>
        </w:tc>
      </w:tr>
      <w:tr w:rsidR="00A532AA" w:rsidRPr="00A5628E" w:rsidTr="004C61E1">
        <w:trPr>
          <w:gridAfter w:val="1"/>
          <w:wAfter w:w="25" w:type="dxa"/>
          <w:trHeight w:val="583"/>
        </w:trPr>
        <w:tc>
          <w:tcPr>
            <w:tcW w:w="39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532AA" w:rsidRPr="00FA364F" w:rsidRDefault="00A532AA" w:rsidP="00944CBB">
            <w:pPr>
              <w:spacing w:after="0"/>
              <w:rPr>
                <w:rFonts w:ascii="Arial" w:hAnsi="Arial" w:cs="Arial"/>
                <w:color w:val="000000"/>
                <w:sz w:val="20"/>
                <w:szCs w:val="20"/>
              </w:rPr>
            </w:pPr>
          </w:p>
        </w:tc>
        <w:tc>
          <w:tcPr>
            <w:tcW w:w="866"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1917D8">
            <w:pPr>
              <w:rPr>
                <w:rFonts w:cstheme="minorHAnsi"/>
              </w:rPr>
            </w:pPr>
          </w:p>
        </w:tc>
        <w:tc>
          <w:tcPr>
            <w:tcW w:w="17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873970">
            <w:pPr>
              <w:spacing w:after="0"/>
              <w:rPr>
                <w:rFonts w:cstheme="minorHAnsi"/>
              </w:rPr>
            </w:pPr>
          </w:p>
        </w:tc>
        <w:tc>
          <w:tcPr>
            <w:tcW w:w="8100" w:type="dxa"/>
            <w:gridSpan w:val="3"/>
            <w:tcBorders>
              <w:top w:val="single" w:sz="4" w:space="0" w:color="auto"/>
              <w:left w:val="nil"/>
              <w:bottom w:val="single" w:sz="4" w:space="0" w:color="auto"/>
              <w:right w:val="single" w:sz="8" w:space="0" w:color="auto"/>
            </w:tcBorders>
          </w:tcPr>
          <w:p w:rsidR="00A532AA" w:rsidRPr="00A5628E" w:rsidRDefault="00A532AA" w:rsidP="00646256">
            <w:pPr>
              <w:rPr>
                <w:rFonts w:cstheme="minorHAnsi"/>
              </w:rPr>
            </w:pPr>
          </w:p>
        </w:tc>
      </w:tr>
      <w:tr w:rsidR="00A532AA" w:rsidRPr="00A5628E" w:rsidTr="004C61E1">
        <w:trPr>
          <w:gridAfter w:val="1"/>
          <w:wAfter w:w="25" w:type="dxa"/>
          <w:trHeight w:val="583"/>
        </w:trPr>
        <w:tc>
          <w:tcPr>
            <w:tcW w:w="39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532AA" w:rsidRPr="00FA364F" w:rsidRDefault="00A532AA" w:rsidP="00944CBB">
            <w:pPr>
              <w:spacing w:after="0"/>
              <w:rPr>
                <w:rFonts w:ascii="Arial" w:hAnsi="Arial" w:cs="Arial"/>
                <w:color w:val="000000"/>
                <w:sz w:val="20"/>
                <w:szCs w:val="20"/>
              </w:rPr>
            </w:pPr>
          </w:p>
        </w:tc>
        <w:tc>
          <w:tcPr>
            <w:tcW w:w="866"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1917D8">
            <w:pPr>
              <w:rPr>
                <w:rFonts w:cstheme="minorHAnsi"/>
              </w:rPr>
            </w:pPr>
          </w:p>
        </w:tc>
        <w:tc>
          <w:tcPr>
            <w:tcW w:w="17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873970">
            <w:pPr>
              <w:spacing w:after="0"/>
              <w:rPr>
                <w:rFonts w:cstheme="minorHAnsi"/>
              </w:rPr>
            </w:pPr>
          </w:p>
        </w:tc>
        <w:tc>
          <w:tcPr>
            <w:tcW w:w="8100" w:type="dxa"/>
            <w:gridSpan w:val="3"/>
            <w:tcBorders>
              <w:top w:val="single" w:sz="4" w:space="0" w:color="auto"/>
              <w:left w:val="nil"/>
              <w:bottom w:val="single" w:sz="4" w:space="0" w:color="auto"/>
              <w:right w:val="single" w:sz="8" w:space="0" w:color="auto"/>
            </w:tcBorders>
          </w:tcPr>
          <w:p w:rsidR="00A532AA" w:rsidRPr="00A5628E" w:rsidRDefault="00A532AA" w:rsidP="00646256">
            <w:pPr>
              <w:rPr>
                <w:rFonts w:cstheme="minorHAnsi"/>
              </w:rPr>
            </w:pPr>
          </w:p>
        </w:tc>
      </w:tr>
      <w:tr w:rsidR="00A532AA" w:rsidRPr="00A5628E" w:rsidTr="004C61E1">
        <w:trPr>
          <w:gridAfter w:val="1"/>
          <w:wAfter w:w="25" w:type="dxa"/>
          <w:trHeight w:val="583"/>
        </w:trPr>
        <w:tc>
          <w:tcPr>
            <w:tcW w:w="39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532AA" w:rsidRPr="00FA364F" w:rsidRDefault="00A532AA" w:rsidP="00944CBB">
            <w:pPr>
              <w:spacing w:after="0"/>
              <w:rPr>
                <w:rFonts w:ascii="Arial" w:hAnsi="Arial" w:cs="Arial"/>
                <w:color w:val="000000"/>
                <w:sz w:val="20"/>
                <w:szCs w:val="20"/>
              </w:rPr>
            </w:pPr>
          </w:p>
        </w:tc>
        <w:tc>
          <w:tcPr>
            <w:tcW w:w="866"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1917D8">
            <w:pPr>
              <w:rPr>
                <w:rFonts w:cstheme="minorHAnsi"/>
              </w:rPr>
            </w:pPr>
          </w:p>
        </w:tc>
        <w:tc>
          <w:tcPr>
            <w:tcW w:w="17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873970">
            <w:pPr>
              <w:spacing w:after="0"/>
              <w:rPr>
                <w:rFonts w:cstheme="minorHAnsi"/>
              </w:rPr>
            </w:pPr>
          </w:p>
        </w:tc>
        <w:tc>
          <w:tcPr>
            <w:tcW w:w="8100" w:type="dxa"/>
            <w:gridSpan w:val="3"/>
            <w:tcBorders>
              <w:top w:val="single" w:sz="4" w:space="0" w:color="auto"/>
              <w:left w:val="nil"/>
              <w:bottom w:val="single" w:sz="4" w:space="0" w:color="auto"/>
              <w:right w:val="single" w:sz="8" w:space="0" w:color="auto"/>
            </w:tcBorders>
          </w:tcPr>
          <w:p w:rsidR="00A532AA" w:rsidRPr="00A5628E" w:rsidRDefault="00A532AA" w:rsidP="00646256">
            <w:pPr>
              <w:rPr>
                <w:rFonts w:cstheme="minorHAnsi"/>
              </w:rPr>
            </w:pPr>
          </w:p>
        </w:tc>
      </w:tr>
      <w:tr w:rsidR="00A532AA" w:rsidRPr="00A5628E" w:rsidTr="004C61E1">
        <w:trPr>
          <w:gridAfter w:val="1"/>
          <w:wAfter w:w="25" w:type="dxa"/>
          <w:trHeight w:val="583"/>
        </w:trPr>
        <w:tc>
          <w:tcPr>
            <w:tcW w:w="39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532AA" w:rsidRPr="00FA364F" w:rsidRDefault="00A532AA" w:rsidP="00944CBB">
            <w:pPr>
              <w:spacing w:after="0"/>
              <w:rPr>
                <w:rFonts w:ascii="Arial" w:hAnsi="Arial" w:cs="Arial"/>
                <w:color w:val="000000"/>
                <w:sz w:val="20"/>
                <w:szCs w:val="20"/>
              </w:rPr>
            </w:pPr>
          </w:p>
        </w:tc>
        <w:tc>
          <w:tcPr>
            <w:tcW w:w="866"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1917D8">
            <w:pPr>
              <w:rPr>
                <w:rFonts w:cstheme="minorHAnsi"/>
              </w:rPr>
            </w:pPr>
          </w:p>
        </w:tc>
        <w:tc>
          <w:tcPr>
            <w:tcW w:w="17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873970">
            <w:pPr>
              <w:spacing w:after="0"/>
              <w:rPr>
                <w:rFonts w:cstheme="minorHAnsi"/>
              </w:rPr>
            </w:pPr>
          </w:p>
        </w:tc>
        <w:tc>
          <w:tcPr>
            <w:tcW w:w="8100" w:type="dxa"/>
            <w:gridSpan w:val="3"/>
            <w:tcBorders>
              <w:top w:val="single" w:sz="4" w:space="0" w:color="auto"/>
              <w:left w:val="nil"/>
              <w:bottom w:val="single" w:sz="4" w:space="0" w:color="auto"/>
              <w:right w:val="single" w:sz="8" w:space="0" w:color="auto"/>
            </w:tcBorders>
          </w:tcPr>
          <w:p w:rsidR="00A532AA" w:rsidRPr="00A5628E" w:rsidRDefault="00A532AA" w:rsidP="00646256">
            <w:pPr>
              <w:rPr>
                <w:rFonts w:cstheme="minorHAnsi"/>
              </w:rPr>
            </w:pPr>
          </w:p>
        </w:tc>
      </w:tr>
      <w:tr w:rsidR="00A532AA" w:rsidRPr="00A5628E" w:rsidTr="004C61E1">
        <w:trPr>
          <w:gridAfter w:val="1"/>
          <w:wAfter w:w="25" w:type="dxa"/>
          <w:trHeight w:val="583"/>
        </w:trPr>
        <w:tc>
          <w:tcPr>
            <w:tcW w:w="39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532AA" w:rsidRPr="00FA364F" w:rsidRDefault="00A532AA" w:rsidP="00944CBB">
            <w:pPr>
              <w:spacing w:after="0"/>
              <w:rPr>
                <w:rFonts w:ascii="Arial" w:hAnsi="Arial" w:cs="Arial"/>
                <w:color w:val="000000"/>
                <w:sz w:val="20"/>
                <w:szCs w:val="20"/>
              </w:rPr>
            </w:pPr>
          </w:p>
        </w:tc>
        <w:tc>
          <w:tcPr>
            <w:tcW w:w="866"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1917D8">
            <w:pPr>
              <w:rPr>
                <w:rFonts w:cstheme="minorHAnsi"/>
              </w:rPr>
            </w:pPr>
          </w:p>
        </w:tc>
        <w:tc>
          <w:tcPr>
            <w:tcW w:w="17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873970">
            <w:pPr>
              <w:spacing w:after="0"/>
              <w:rPr>
                <w:rFonts w:cstheme="minorHAnsi"/>
              </w:rPr>
            </w:pPr>
          </w:p>
        </w:tc>
        <w:tc>
          <w:tcPr>
            <w:tcW w:w="8100" w:type="dxa"/>
            <w:gridSpan w:val="3"/>
            <w:tcBorders>
              <w:top w:val="single" w:sz="4" w:space="0" w:color="auto"/>
              <w:left w:val="nil"/>
              <w:bottom w:val="single" w:sz="4" w:space="0" w:color="auto"/>
              <w:right w:val="single" w:sz="8" w:space="0" w:color="auto"/>
            </w:tcBorders>
          </w:tcPr>
          <w:p w:rsidR="00A532AA" w:rsidRPr="00A5628E" w:rsidRDefault="00A532AA" w:rsidP="00646256">
            <w:pPr>
              <w:rPr>
                <w:rFonts w:cstheme="minorHAnsi"/>
              </w:rPr>
            </w:pPr>
          </w:p>
        </w:tc>
      </w:tr>
      <w:tr w:rsidR="00A532AA" w:rsidRPr="00A5628E" w:rsidTr="004C61E1">
        <w:trPr>
          <w:gridAfter w:val="1"/>
          <w:wAfter w:w="25" w:type="dxa"/>
          <w:trHeight w:val="583"/>
        </w:trPr>
        <w:tc>
          <w:tcPr>
            <w:tcW w:w="39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532AA" w:rsidRPr="00FA364F" w:rsidRDefault="00A532AA" w:rsidP="00944CBB">
            <w:pPr>
              <w:spacing w:after="0"/>
              <w:rPr>
                <w:rFonts w:ascii="Arial" w:hAnsi="Arial" w:cs="Arial"/>
                <w:color w:val="000000"/>
                <w:sz w:val="20"/>
                <w:szCs w:val="20"/>
              </w:rPr>
            </w:pPr>
          </w:p>
        </w:tc>
        <w:tc>
          <w:tcPr>
            <w:tcW w:w="866"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1917D8">
            <w:pPr>
              <w:rPr>
                <w:rFonts w:cstheme="minorHAnsi"/>
              </w:rPr>
            </w:pPr>
          </w:p>
        </w:tc>
        <w:tc>
          <w:tcPr>
            <w:tcW w:w="17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532AA" w:rsidRPr="00A5628E" w:rsidRDefault="00A532AA" w:rsidP="00873970">
            <w:pPr>
              <w:spacing w:after="0"/>
              <w:rPr>
                <w:rFonts w:cstheme="minorHAnsi"/>
              </w:rPr>
            </w:pPr>
          </w:p>
        </w:tc>
        <w:tc>
          <w:tcPr>
            <w:tcW w:w="8100" w:type="dxa"/>
            <w:gridSpan w:val="3"/>
            <w:tcBorders>
              <w:top w:val="single" w:sz="4" w:space="0" w:color="auto"/>
              <w:left w:val="nil"/>
              <w:bottom w:val="single" w:sz="4" w:space="0" w:color="auto"/>
              <w:right w:val="single" w:sz="8" w:space="0" w:color="auto"/>
            </w:tcBorders>
          </w:tcPr>
          <w:p w:rsidR="00A532AA" w:rsidRPr="00A5628E" w:rsidRDefault="00A532AA" w:rsidP="00646256">
            <w:pPr>
              <w:rPr>
                <w:rFonts w:cstheme="minorHAnsi"/>
              </w:rPr>
            </w:pPr>
          </w:p>
        </w:tc>
      </w:tr>
    </w:tbl>
    <w:p w:rsidR="00911300" w:rsidRDefault="00911300"/>
    <w:sectPr w:rsidR="00911300" w:rsidSect="00342DE8">
      <w:pgSz w:w="15840" w:h="12240" w:orient="landscape"/>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34CA"/>
    <w:multiLevelType w:val="hybridMultilevel"/>
    <w:tmpl w:val="78F843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C722EA9"/>
    <w:multiLevelType w:val="hybridMultilevel"/>
    <w:tmpl w:val="A61607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3D202D53"/>
    <w:multiLevelType w:val="hybridMultilevel"/>
    <w:tmpl w:val="06401B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472F112D"/>
    <w:multiLevelType w:val="hybridMultilevel"/>
    <w:tmpl w:val="5A2C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134ECC"/>
    <w:multiLevelType w:val="hybridMultilevel"/>
    <w:tmpl w:val="07F4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387EFC"/>
    <w:multiLevelType w:val="hybridMultilevel"/>
    <w:tmpl w:val="B8E6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995C88"/>
    <w:multiLevelType w:val="hybridMultilevel"/>
    <w:tmpl w:val="44E45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C8B3D6D"/>
    <w:multiLevelType w:val="hybridMultilevel"/>
    <w:tmpl w:val="70D64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51749"/>
    <w:rsid w:val="00025DC3"/>
    <w:rsid w:val="00040531"/>
    <w:rsid w:val="00040F94"/>
    <w:rsid w:val="000475F4"/>
    <w:rsid w:val="000706A6"/>
    <w:rsid w:val="00076286"/>
    <w:rsid w:val="0007722A"/>
    <w:rsid w:val="00096464"/>
    <w:rsid w:val="000973BE"/>
    <w:rsid w:val="000A7028"/>
    <w:rsid w:val="000E38C6"/>
    <w:rsid w:val="000F26D3"/>
    <w:rsid w:val="00124C14"/>
    <w:rsid w:val="00126BB6"/>
    <w:rsid w:val="001431CD"/>
    <w:rsid w:val="00152A39"/>
    <w:rsid w:val="00153446"/>
    <w:rsid w:val="001547FF"/>
    <w:rsid w:val="00164D58"/>
    <w:rsid w:val="00164FA0"/>
    <w:rsid w:val="0016647F"/>
    <w:rsid w:val="00171534"/>
    <w:rsid w:val="001917D8"/>
    <w:rsid w:val="001A1EEC"/>
    <w:rsid w:val="001A587B"/>
    <w:rsid w:val="001A72BB"/>
    <w:rsid w:val="001B6098"/>
    <w:rsid w:val="001F0F96"/>
    <w:rsid w:val="001F5020"/>
    <w:rsid w:val="001F5183"/>
    <w:rsid w:val="00202265"/>
    <w:rsid w:val="0022031D"/>
    <w:rsid w:val="00271A09"/>
    <w:rsid w:val="00295F54"/>
    <w:rsid w:val="002A04D9"/>
    <w:rsid w:val="002B665E"/>
    <w:rsid w:val="002C6E0D"/>
    <w:rsid w:val="00342DE8"/>
    <w:rsid w:val="00344DF8"/>
    <w:rsid w:val="00351749"/>
    <w:rsid w:val="00352479"/>
    <w:rsid w:val="00362B6F"/>
    <w:rsid w:val="003A581F"/>
    <w:rsid w:val="003B3757"/>
    <w:rsid w:val="003F21A0"/>
    <w:rsid w:val="003F4CAF"/>
    <w:rsid w:val="003F50F0"/>
    <w:rsid w:val="004056E7"/>
    <w:rsid w:val="0042367A"/>
    <w:rsid w:val="0042708C"/>
    <w:rsid w:val="00433F56"/>
    <w:rsid w:val="00434D50"/>
    <w:rsid w:val="00480483"/>
    <w:rsid w:val="004810AE"/>
    <w:rsid w:val="004903DC"/>
    <w:rsid w:val="004947B7"/>
    <w:rsid w:val="004A3938"/>
    <w:rsid w:val="004A6274"/>
    <w:rsid w:val="004C61E1"/>
    <w:rsid w:val="004D0301"/>
    <w:rsid w:val="005419D8"/>
    <w:rsid w:val="00571FF2"/>
    <w:rsid w:val="0057618D"/>
    <w:rsid w:val="00590B76"/>
    <w:rsid w:val="005A3D2A"/>
    <w:rsid w:val="005B0AE1"/>
    <w:rsid w:val="005C3A6A"/>
    <w:rsid w:val="005D3F69"/>
    <w:rsid w:val="006206E1"/>
    <w:rsid w:val="00646256"/>
    <w:rsid w:val="006706A8"/>
    <w:rsid w:val="00685843"/>
    <w:rsid w:val="00687BD2"/>
    <w:rsid w:val="006D14FE"/>
    <w:rsid w:val="006E1E53"/>
    <w:rsid w:val="007077D5"/>
    <w:rsid w:val="00737C09"/>
    <w:rsid w:val="00745285"/>
    <w:rsid w:val="00756CDC"/>
    <w:rsid w:val="00795938"/>
    <w:rsid w:val="007A4E02"/>
    <w:rsid w:val="007A5A28"/>
    <w:rsid w:val="007D3B25"/>
    <w:rsid w:val="007E292A"/>
    <w:rsid w:val="0085264D"/>
    <w:rsid w:val="00860EE2"/>
    <w:rsid w:val="00875BD0"/>
    <w:rsid w:val="00875D34"/>
    <w:rsid w:val="008853DF"/>
    <w:rsid w:val="008A26E8"/>
    <w:rsid w:val="008A39E7"/>
    <w:rsid w:val="008B3667"/>
    <w:rsid w:val="008B612D"/>
    <w:rsid w:val="008C01A4"/>
    <w:rsid w:val="008D3592"/>
    <w:rsid w:val="008E190E"/>
    <w:rsid w:val="00901068"/>
    <w:rsid w:val="0090175E"/>
    <w:rsid w:val="00911300"/>
    <w:rsid w:val="009140C2"/>
    <w:rsid w:val="00923213"/>
    <w:rsid w:val="00927BD1"/>
    <w:rsid w:val="00933E36"/>
    <w:rsid w:val="00934DBE"/>
    <w:rsid w:val="00944CBB"/>
    <w:rsid w:val="00964F1B"/>
    <w:rsid w:val="009849AC"/>
    <w:rsid w:val="009B367D"/>
    <w:rsid w:val="00A068CB"/>
    <w:rsid w:val="00A3565C"/>
    <w:rsid w:val="00A45172"/>
    <w:rsid w:val="00A465B8"/>
    <w:rsid w:val="00A5242A"/>
    <w:rsid w:val="00A529D8"/>
    <w:rsid w:val="00A532AA"/>
    <w:rsid w:val="00A57070"/>
    <w:rsid w:val="00A64F54"/>
    <w:rsid w:val="00A651FA"/>
    <w:rsid w:val="00A85C9D"/>
    <w:rsid w:val="00AA5639"/>
    <w:rsid w:val="00AC6ECA"/>
    <w:rsid w:val="00AD3F3D"/>
    <w:rsid w:val="00B111BB"/>
    <w:rsid w:val="00B1512C"/>
    <w:rsid w:val="00B4252A"/>
    <w:rsid w:val="00B5590B"/>
    <w:rsid w:val="00B85C75"/>
    <w:rsid w:val="00B86920"/>
    <w:rsid w:val="00B92091"/>
    <w:rsid w:val="00BC11C3"/>
    <w:rsid w:val="00BD24EE"/>
    <w:rsid w:val="00C009E3"/>
    <w:rsid w:val="00C02697"/>
    <w:rsid w:val="00C06A7D"/>
    <w:rsid w:val="00C14F24"/>
    <w:rsid w:val="00C32375"/>
    <w:rsid w:val="00C3483D"/>
    <w:rsid w:val="00C47481"/>
    <w:rsid w:val="00C64EA1"/>
    <w:rsid w:val="00CC3608"/>
    <w:rsid w:val="00D0486E"/>
    <w:rsid w:val="00D22C31"/>
    <w:rsid w:val="00D25CDF"/>
    <w:rsid w:val="00D2749E"/>
    <w:rsid w:val="00D553BD"/>
    <w:rsid w:val="00D60E43"/>
    <w:rsid w:val="00D73552"/>
    <w:rsid w:val="00E000EA"/>
    <w:rsid w:val="00E14C99"/>
    <w:rsid w:val="00E17B42"/>
    <w:rsid w:val="00E30DD4"/>
    <w:rsid w:val="00E829A5"/>
    <w:rsid w:val="00E85311"/>
    <w:rsid w:val="00E978E2"/>
    <w:rsid w:val="00EA1922"/>
    <w:rsid w:val="00EA40F9"/>
    <w:rsid w:val="00EB31C1"/>
    <w:rsid w:val="00ED5AC7"/>
    <w:rsid w:val="00EF767D"/>
    <w:rsid w:val="00F02BAE"/>
    <w:rsid w:val="00F34FCF"/>
    <w:rsid w:val="00F85667"/>
    <w:rsid w:val="00FA68ED"/>
    <w:rsid w:val="00FB0983"/>
    <w:rsid w:val="00FC0984"/>
    <w:rsid w:val="00FC5380"/>
    <w:rsid w:val="00FD6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749"/>
    <w:pPr>
      <w:ind w:left="720"/>
      <w:contextualSpacing/>
    </w:pPr>
  </w:style>
  <w:style w:type="character" w:styleId="Hyperlink">
    <w:name w:val="Hyperlink"/>
    <w:basedOn w:val="DefaultParagraphFont"/>
    <w:uiPriority w:val="99"/>
    <w:unhideWhenUsed/>
    <w:rsid w:val="00351749"/>
    <w:rPr>
      <w:rFonts w:ascii="Times New Roman" w:hAnsi="Times New Roman" w:cs="Times New Roman" w:hint="default"/>
      <w:color w:val="0000FF"/>
      <w:u w:val="single"/>
    </w:rPr>
  </w:style>
  <w:style w:type="paragraph" w:styleId="Title">
    <w:name w:val="Title"/>
    <w:basedOn w:val="Normal"/>
    <w:link w:val="TitleChar"/>
    <w:uiPriority w:val="10"/>
    <w:qFormat/>
    <w:rsid w:val="0035174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35174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51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49"/>
    <w:rPr>
      <w:rFonts w:ascii="Tahoma" w:hAnsi="Tahoma" w:cs="Tahoma"/>
      <w:sz w:val="16"/>
      <w:szCs w:val="16"/>
    </w:rPr>
  </w:style>
  <w:style w:type="character" w:styleId="Emphasis">
    <w:name w:val="Emphasis"/>
    <w:basedOn w:val="DefaultParagraphFont"/>
    <w:uiPriority w:val="20"/>
    <w:qFormat/>
    <w:rsid w:val="00911300"/>
    <w:rPr>
      <w:rFonts w:ascii="Times New Roman" w:hAnsi="Times New Roman" w:cs="Times New Roman" w:hint="default"/>
      <w:i/>
      <w:iCs/>
    </w:rPr>
  </w:style>
  <w:style w:type="character" w:styleId="Strong">
    <w:name w:val="Strong"/>
    <w:basedOn w:val="DefaultParagraphFont"/>
    <w:uiPriority w:val="22"/>
    <w:qFormat/>
    <w:rsid w:val="00911300"/>
    <w:rPr>
      <w:rFonts w:ascii="Times New Roman" w:hAnsi="Times New Roman" w:cs="Times New Roman" w:hint="default"/>
      <w:b/>
      <w:bCs/>
    </w:rPr>
  </w:style>
  <w:style w:type="paragraph" w:styleId="NormalWeb">
    <w:name w:val="Normal (Web)"/>
    <w:basedOn w:val="Normal"/>
    <w:uiPriority w:val="99"/>
    <w:unhideWhenUsed/>
    <w:rsid w:val="00911300"/>
    <w:pPr>
      <w:spacing w:before="100" w:beforeAutospacing="1" w:after="100" w:afterAutospacing="1" w:line="240" w:lineRule="auto"/>
    </w:pPr>
    <w:rPr>
      <w:rFonts w:ascii="Times New Roman" w:hAnsi="Times New Roman" w:cs="Times New Roman"/>
      <w:color w:val="000000"/>
      <w:sz w:val="24"/>
      <w:szCs w:val="24"/>
    </w:rPr>
  </w:style>
  <w:style w:type="paragraph" w:styleId="NoSpacing">
    <w:name w:val="No Spacing"/>
    <w:uiPriority w:val="1"/>
    <w:qFormat/>
    <w:rsid w:val="00C64EA1"/>
    <w:pPr>
      <w:spacing w:after="0" w:line="240" w:lineRule="auto"/>
    </w:pPr>
    <w:rPr>
      <w:rFonts w:ascii="Arial" w:eastAsiaTheme="minorEastAsia"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254512">
      <w:bodyDiv w:val="1"/>
      <w:marLeft w:val="0"/>
      <w:marRight w:val="0"/>
      <w:marTop w:val="0"/>
      <w:marBottom w:val="0"/>
      <w:divBdr>
        <w:top w:val="none" w:sz="0" w:space="0" w:color="auto"/>
        <w:left w:val="none" w:sz="0" w:space="0" w:color="auto"/>
        <w:bottom w:val="none" w:sz="0" w:space="0" w:color="auto"/>
        <w:right w:val="none" w:sz="0" w:space="0" w:color="auto"/>
      </w:divBdr>
    </w:div>
    <w:div w:id="632753856">
      <w:bodyDiv w:val="1"/>
      <w:marLeft w:val="0"/>
      <w:marRight w:val="0"/>
      <w:marTop w:val="0"/>
      <w:marBottom w:val="0"/>
      <w:divBdr>
        <w:top w:val="none" w:sz="0" w:space="0" w:color="auto"/>
        <w:left w:val="none" w:sz="0" w:space="0" w:color="auto"/>
        <w:bottom w:val="none" w:sz="0" w:space="0" w:color="auto"/>
        <w:right w:val="none" w:sz="0" w:space="0" w:color="auto"/>
      </w:divBdr>
    </w:div>
    <w:div w:id="938291996">
      <w:bodyDiv w:val="1"/>
      <w:marLeft w:val="0"/>
      <w:marRight w:val="0"/>
      <w:marTop w:val="0"/>
      <w:marBottom w:val="0"/>
      <w:divBdr>
        <w:top w:val="none" w:sz="0" w:space="0" w:color="auto"/>
        <w:left w:val="none" w:sz="0" w:space="0" w:color="auto"/>
        <w:bottom w:val="none" w:sz="0" w:space="0" w:color="auto"/>
        <w:right w:val="none" w:sz="0" w:space="0" w:color="auto"/>
      </w:divBdr>
    </w:div>
    <w:div w:id="1616133597">
      <w:bodyDiv w:val="1"/>
      <w:marLeft w:val="0"/>
      <w:marRight w:val="0"/>
      <w:marTop w:val="0"/>
      <w:marBottom w:val="0"/>
      <w:divBdr>
        <w:top w:val="none" w:sz="0" w:space="0" w:color="auto"/>
        <w:left w:val="none" w:sz="0" w:space="0" w:color="auto"/>
        <w:bottom w:val="none" w:sz="0" w:space="0" w:color="auto"/>
        <w:right w:val="none" w:sz="0" w:space="0" w:color="auto"/>
      </w:divBdr>
    </w:div>
    <w:div w:id="1682590282">
      <w:bodyDiv w:val="1"/>
      <w:marLeft w:val="0"/>
      <w:marRight w:val="0"/>
      <w:marTop w:val="0"/>
      <w:marBottom w:val="0"/>
      <w:divBdr>
        <w:top w:val="none" w:sz="0" w:space="0" w:color="auto"/>
        <w:left w:val="none" w:sz="0" w:space="0" w:color="auto"/>
        <w:bottom w:val="none" w:sz="0" w:space="0" w:color="auto"/>
        <w:right w:val="none" w:sz="0" w:space="0" w:color="auto"/>
      </w:divBdr>
    </w:div>
    <w:div w:id="1702364650">
      <w:bodyDiv w:val="1"/>
      <w:marLeft w:val="0"/>
      <w:marRight w:val="0"/>
      <w:marTop w:val="0"/>
      <w:marBottom w:val="0"/>
      <w:divBdr>
        <w:top w:val="none" w:sz="0" w:space="0" w:color="auto"/>
        <w:left w:val="none" w:sz="0" w:space="0" w:color="auto"/>
        <w:bottom w:val="none" w:sz="0" w:space="0" w:color="auto"/>
        <w:right w:val="none" w:sz="0" w:space="0" w:color="auto"/>
      </w:divBdr>
    </w:div>
    <w:div w:id="1728186269">
      <w:bodyDiv w:val="1"/>
      <w:marLeft w:val="0"/>
      <w:marRight w:val="0"/>
      <w:marTop w:val="0"/>
      <w:marBottom w:val="0"/>
      <w:divBdr>
        <w:top w:val="none" w:sz="0" w:space="0" w:color="auto"/>
        <w:left w:val="none" w:sz="0" w:space="0" w:color="auto"/>
        <w:bottom w:val="none" w:sz="0" w:space="0" w:color="auto"/>
        <w:right w:val="none" w:sz="0" w:space="0" w:color="auto"/>
      </w:divBdr>
    </w:div>
    <w:div w:id="1999771309">
      <w:bodyDiv w:val="1"/>
      <w:marLeft w:val="0"/>
      <w:marRight w:val="0"/>
      <w:marTop w:val="0"/>
      <w:marBottom w:val="0"/>
      <w:divBdr>
        <w:top w:val="none" w:sz="0" w:space="0" w:color="auto"/>
        <w:left w:val="none" w:sz="0" w:space="0" w:color="auto"/>
        <w:bottom w:val="none" w:sz="0" w:space="0" w:color="auto"/>
        <w:right w:val="none" w:sz="0" w:space="0" w:color="auto"/>
      </w:divBdr>
    </w:div>
    <w:div w:id="2014722384">
      <w:bodyDiv w:val="1"/>
      <w:marLeft w:val="0"/>
      <w:marRight w:val="0"/>
      <w:marTop w:val="0"/>
      <w:marBottom w:val="0"/>
      <w:divBdr>
        <w:top w:val="none" w:sz="0" w:space="0" w:color="auto"/>
        <w:left w:val="none" w:sz="0" w:space="0" w:color="auto"/>
        <w:bottom w:val="none" w:sz="0" w:space="0" w:color="auto"/>
        <w:right w:val="none" w:sz="0" w:space="0" w:color="auto"/>
      </w:divBdr>
    </w:div>
    <w:div w:id="2059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07/relationships/stylesWithEffects" Target="stylesWithEffect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A810349EEB341856ACA00B581E7A9" ma:contentTypeVersion="2" ma:contentTypeDescription="Create a new document." ma:contentTypeScope="" ma:versionID="6178c3956516dc584af72323fe173447">
  <xsd:schema xmlns:xsd="http://www.w3.org/2001/XMLSchema" xmlns:p="http://schemas.microsoft.com/office/2006/metadata/properties" xmlns:ns2="64428133-efe0-4f79-ab50-86fccbe1ea92" targetNamespace="http://schemas.microsoft.com/office/2006/metadata/properties" ma:root="true" ma:fieldsID="2839b577688bfda1cfbc5f9758f32c40" ns2:_="">
    <xsd:import namespace="64428133-efe0-4f79-ab50-86fccbe1ea9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64428133-efe0-4f79-ab50-86fccbe1ea92" elementFormDefault="qualified">
    <xsd:import namespace="http://schemas.microsoft.com/office/2006/documentManagement/types"/>
    <xsd:element name="Description0" ma:index="8"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64428133-efe0-4f79-ab50-86fccbe1ea92"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FEEAC-B8E6-4192-891C-7B28EC6A7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28133-efe0-4f79-ab50-86fccbe1ea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83E303-D61F-4BD0-A404-41459AD34B63}">
  <ds:schemaRefs>
    <ds:schemaRef ds:uri="http://schemas.microsoft.com/sharepoint/v3/contenttype/forms"/>
  </ds:schemaRefs>
</ds:datastoreItem>
</file>

<file path=customXml/itemProps3.xml><?xml version="1.0" encoding="utf-8"?>
<ds:datastoreItem xmlns:ds="http://schemas.openxmlformats.org/officeDocument/2006/customXml" ds:itemID="{C8E071D1-6B60-4BE7-A062-0D2B67359E61}">
  <ds:schemaRefs>
    <ds:schemaRef ds:uri="http://schemas.microsoft.com/office/2006/metadata/properties"/>
    <ds:schemaRef ds:uri="64428133-efe0-4f79-ab50-86fccbe1ea92"/>
  </ds:schemaRefs>
</ds:datastoreItem>
</file>

<file path=customXml/itemProps4.xml><?xml version="1.0" encoding="utf-8"?>
<ds:datastoreItem xmlns:ds="http://schemas.openxmlformats.org/officeDocument/2006/customXml" ds:itemID="{B337D65E-BEA2-4D64-AA8C-FAF04506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Diana Warner</cp:lastModifiedBy>
  <cp:revision>2</cp:revision>
  <dcterms:created xsi:type="dcterms:W3CDTF">2013-06-17T13:42:00Z</dcterms:created>
  <dcterms:modified xsi:type="dcterms:W3CDTF">2013-06-17T13:42:00Z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0x01010041BA810349EEB341856ACA00B581E7A9</vt:lpwstr>
  </property>
</Properties>
</file>