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608"/>
      </w:tblGrid>
      <w:tr w:rsidR="00B4104D" w:rsidRPr="000921BC">
        <w:tc>
          <w:tcPr>
            <w:tcW w:w="8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B4104D" w:rsidRPr="00FC76D5" w:rsidRDefault="00B4104D" w:rsidP="007E2366">
            <w:pPr>
              <w:jc w:val="center"/>
            </w:pPr>
          </w:p>
        </w:tc>
      </w:tr>
      <w:tr w:rsidR="00B4104D" w:rsidRPr="000921BC">
        <w:tc>
          <w:tcPr>
            <w:tcW w:w="36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Change Request ID: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File Name: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30162D" w:rsidP="001C7BB8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OO CR1</w:t>
            </w:r>
            <w:r w:rsidR="001C7BB8">
              <w:rPr>
                <w:i/>
                <w:iCs/>
              </w:rPr>
              <w:t>60</w:t>
            </w:r>
            <w:bookmarkStart w:id="0" w:name="_GoBack"/>
            <w:bookmarkEnd w:id="0"/>
            <w:r>
              <w:rPr>
                <w:i/>
                <w:iCs/>
              </w:rPr>
              <w:t>—792 HL70487 concept review</w:t>
            </w: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Description: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4104D" w:rsidRPr="000921BC" w:rsidRDefault="00B4104D" w:rsidP="006B0E02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Status: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New Proposal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Person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C07160">
            <w:pPr>
              <w:rPr>
                <w:i/>
                <w:iCs/>
              </w:rPr>
            </w:pPr>
            <w:proofErr w:type="spellStart"/>
            <w:r>
              <w:rPr>
                <w:bCs/>
                <w:i/>
                <w:color w:val="000000"/>
              </w:rPr>
              <w:t>Riki</w:t>
            </w:r>
            <w:proofErr w:type="spellEnd"/>
            <w:r>
              <w:rPr>
                <w:bCs/>
                <w:i/>
                <w:color w:val="000000"/>
              </w:rPr>
              <w:t xml:space="preserve"> Merrick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Business Unit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AF3942">
            <w:pPr>
              <w:rPr>
                <w:i/>
                <w:iCs/>
              </w:rPr>
            </w:pPr>
            <w:r>
              <w:rPr>
                <w:bCs/>
                <w:i/>
                <w:color w:val="000000"/>
              </w:rPr>
              <w:t>Contractor to APHL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Originated: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E25189" w:rsidRDefault="00E93806" w:rsidP="00AF3942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2/6/2014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HL7 approved: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Backward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 w:rsidP="00985394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Forward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HL7 Status &amp; Date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</w:tbl>
    <w:p w:rsidR="00B4104D" w:rsidRDefault="00B4104D">
      <w:pPr>
        <w:pStyle w:val="Heading1"/>
        <w:pageBreakBefore w:val="0"/>
      </w:pPr>
      <w:bookmarkStart w:id="1" w:name="_Toc134845247"/>
      <w:r>
        <w:t>Justification Detail:</w:t>
      </w:r>
      <w:bookmarkEnd w:id="1"/>
    </w:p>
    <w:p w:rsidR="00E93806" w:rsidRDefault="00E93806" w:rsidP="00E93806">
      <w:r>
        <w:t>It seems that during the migration from use of HL7 table 70 in OBR-15 to HL7 table 487 in SPM-4 (HL7 v2.5 and up) several concepts were dropped – either intentionally or unintentionally</w:t>
      </w:r>
      <w:r w:rsidR="009073A1">
        <w:t xml:space="preserve"> - CSF as the example that started this analysis</w:t>
      </w:r>
      <w:r>
        <w:t>.</w:t>
      </w:r>
    </w:p>
    <w:p w:rsidR="00E93806" w:rsidRDefault="00E93806" w:rsidP="00E93806"/>
    <w:p w:rsidR="00E93806" w:rsidRDefault="00E93806" w:rsidP="00E93806">
      <w:r>
        <w:t>Here is a comparison of concepts in both tables: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840"/>
        <w:gridCol w:w="2320"/>
        <w:gridCol w:w="1840"/>
        <w:gridCol w:w="2300"/>
      </w:tblGrid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93806" w:rsidRPr="00E93806" w:rsidRDefault="00E93806" w:rsidP="00E93806">
            <w:pPr>
              <w:widowControl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Table0070 Code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93806" w:rsidRPr="00E93806" w:rsidRDefault="00E93806" w:rsidP="00E93806">
            <w:pPr>
              <w:widowControl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Table0070 Value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93806" w:rsidRPr="00E93806" w:rsidRDefault="00E93806" w:rsidP="00E93806">
            <w:pPr>
              <w:widowControl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Table0487 Code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93806" w:rsidRPr="00E93806" w:rsidRDefault="00E93806" w:rsidP="00E93806">
            <w:pPr>
              <w:widowControl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Table0487 Value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ACNE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Tissue, Acne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ACNE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Tissue, Acne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ACNFLD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Acne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ACNFLD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Acne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AIRS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Air Sample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AIRS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Air Sample</w:t>
            </w:r>
          </w:p>
        </w:tc>
      </w:tr>
      <w:tr w:rsidR="00E93806" w:rsidRPr="00E93806" w:rsidTr="009073A1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ALL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Allograft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ALL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Allograft</w:t>
            </w:r>
          </w:p>
        </w:tc>
      </w:tr>
      <w:tr w:rsidR="00E93806" w:rsidRPr="00E93806" w:rsidTr="009073A1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AMN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Amniotic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AMP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Amputation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AMP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Amputation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ANGI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Angio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ANGI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Angio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ARTC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Arterial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ARTC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Arterial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ASERU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Acute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ASERU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Acute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ATTE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Autoclave Ampule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ATTE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Autoclave Ampule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AUTOC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Environment, Attest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AUTOC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Autoclave Capsule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AUTP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Autopsy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AUTP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Autopsy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BBL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bag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BBL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bag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BCYST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Baker's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BCYST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Baker's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BDY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Whole body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BIFL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Bile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Whole blood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BLDA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 arterial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BLDC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 capillary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BLDCO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Cord blood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BLDV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 venous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BLEB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Bleb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BLEB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Bleb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BLIST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Blister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BLIST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Blister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BOIL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Boil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BOIL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Boil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Bone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BOWL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Bowel contents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BOWL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Bowel contents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BPH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Basophils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BPU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product unit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BPU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 product unit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Burn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Burn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Bronchial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BRSH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BRSH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BRTH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Breath (use EXHLD)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BRTH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Breath (use EXHLD)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Brushing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Brushing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Bubo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BUB 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Bubo   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BULLA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Bulla/Bullae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BULLA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Bulla/Bullae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BX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Biopsy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BX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Biopsy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CALC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Calculus (=Stone)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CALC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Calculus (=Stone)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CARBU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Carbuncle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CARBU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Carbuncle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CBITE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Cat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CBITE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Cat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CDM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Cardiac muscle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CLIPP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Clippings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CLIPP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Clippings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CNJT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Conjunctiva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CNJT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Conjunctiva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CNL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Cannula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Colostrum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Colostrum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Biospy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, Cone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Biospy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, Cone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CSCR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Scratch, Cat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CSCR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Scratch, Cat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CSERU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Convalescent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CSERU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Convalescent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CSF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Cerebral spinal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Insertion Site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Insertion Site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CSMY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Fluid, 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Cystostomy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Tube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CSMY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Fluid, 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Cystostomy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Tube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Cyst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Cyst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CSVR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Cell Saver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CSVR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Cell Saver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CTP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CTP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CUR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Curettage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CVM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Cervical mucus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CVPS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CVP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CVPS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CVP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CVPT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CVP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CVPT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CVP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CVX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Cervix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Nodule, Cystic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Nodule, Cystic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DBITE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Dog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DBITE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Dog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DCS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Deep Cough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DCS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Deep Cough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DEC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Ulcer, Decubitus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DEC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Ulcer, Decubitus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DEION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 (Deionized)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DEION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 (Deionized)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Dialysate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Dialysate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DIAF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Dialysis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DISCHG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Discharge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DISCHG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Discharge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Diverticulum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DIV  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Diverticulum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DOSE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Dose med or substance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DRNG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Tube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DRNG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Tube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DRNGP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Penrose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DRNGP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Penrose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DUFL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Duodenal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EAR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Ear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EARW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Ear wax (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cerumen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EARW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Ear wax (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cerumen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EBRUSH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Brush, Esophageal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EBRUSH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Brush, Esophageal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EEYE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Eye Wash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EEYE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Eye Wash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EFF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Effluent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EFF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Effluent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EFFUS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Effusion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EFFUS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Effusion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EFOD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Food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EFOD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Food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EISO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Environmental,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Isolette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EISO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Environmental,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Isolette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ELT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Electrode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ELT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Electrode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ENDC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Endocardium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ENDM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Endometrium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Unidentified Substance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Unidentified Substance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EOS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Eosinophils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EOTH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Other Substance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EOTH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Other Substance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ESOI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Soil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ESOI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Soil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ESOS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Solution (Sterile)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ESOS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Solution (Sterile)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ETA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Aspirate, 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Endotrach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ETA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Aspirate, 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Endotrach</w:t>
            </w:r>
            <w:proofErr w:type="spellEnd"/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ETTP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Endotracheal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ETTP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Endotracheal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ETTUB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Tube, Endotracheal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ETTUB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Tube, Endotracheal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EWHI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Whirlpool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EWHI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Whirlpool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Exhaled gas (=breath)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Gas, exhaled (=breath)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Shunt, External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Shunt, External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EXUDTE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Exudate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EXUDTE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Exudate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EYE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Eye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FAW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 (Well)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FAW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 (Well)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FBLOOD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Fetal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FBLOOD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Fetal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FGA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 Abdomen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FGA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 Abdomen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Fibroblasts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Fistula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Fistula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Other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Other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Filter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Filter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Body fluid,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unsp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Fluid, Body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unsp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FOLEY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Foley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FOLEY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Foley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FRS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Respiratory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FRS  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Respiratory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FSCLP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Scalp, Fetal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FSCLP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Scalp, Fetal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FUR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Furuncle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FUR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Furuncle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GASAN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Antrum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GASAN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Antrum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GASBR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Brushing,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GASBR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Brushing,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Gastric fluid/contents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Fluid/contents,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Genital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Genital cervix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Genital lochia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Genital vaginal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GENV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Genital vaginal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 Site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GRANU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Granuloma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GRANU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Granuloma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GROSH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Groshong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GROSH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Groshong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GSOL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Solution, Gastrostomy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GSOL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Solution, Gastrostomy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GSPEC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Biopsy,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GSPEC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Biopsy,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Tube, Gastric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GTUBE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 Tube, Drainage (Gastrostomy)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GTUBE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 Tube, Drainage (Gastrostomy)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HAR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Hair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HBITE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Human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HBITE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Human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HBLUD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Autopsy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HBLUD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Autopsy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HEMAQ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Hemaquit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HEMAQ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Hemaquit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Hemovac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HEMO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Hemovac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HERNI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Tissue, Herniated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HERNI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Tissue, Herniated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Drain,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Hemovac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HEV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Drain,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Hemovac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HIC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Catheter, Hickman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HIC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Catheter, Hickman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HYDC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Hydrocele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HYDC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Hydrocele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IBITE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Insect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IBITE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Insect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ICYST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Inclusion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ICYST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Inclusion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IDC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Indwelling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IDC 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Indwelling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IHG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Inhaled Gas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IHG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Gas, Inhaled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ILEO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Ileostomy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ILEO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Ileostomy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ILLEG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 of Specimen Is Illegible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ILLEG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 of Specimen Is Illegible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IMP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Implant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IMP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Implant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INCI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Incision/Surgical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INCI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Incision/Surgical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INFIL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Infiltrate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INFIL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Infiltrate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Insect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Insect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INTRD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Introducer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INTRD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Introducer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ISLT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Isolate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Intubation tube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Intubation tube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IUD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Intrauterine Device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IUD  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Intrauterine Device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IVCAT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IV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IVCAT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IV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IVFLD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IV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IVFLD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IV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IVTIP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Tubing Tip, IV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IVTIP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Tubing Tip, IV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JEJU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Drainage,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Jejunal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JEJU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Drainage,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Jejunal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JNTFLD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Joint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JNTFLD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Joint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Jackson Pratt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JP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Jackson Pratt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KELOI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KELOI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KIDFLD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Kidney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KIDFLD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Kidney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Lamella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Lavage,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Bronhial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Lavage,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Bronhial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LAVGG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Lavage, 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LAVGG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Lavage, 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LAVGP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Lavage, Peritoneal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LAVGP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Lavage, Peritoneal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LAVPG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Lavage, Pre-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Bronch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LAVPG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Lavage, Pre-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Bronch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LENS1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Contact Lens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LENS1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Contact Lens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LENS2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Contact Lens Case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LENS2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Contact Lens Case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Lesion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Lesion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Liquid NOS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Liquid, Unspecified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Liquid, Other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LIQO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Liquid, Other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LNA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Line arterial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LNV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Line venous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LSAC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Lumbar Sac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LSAC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Lumbar Sac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LYM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Lymphocytes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MAC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Macrophages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MAHUR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Makurkour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MAHUR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Makurkour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Marrow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MASS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Mass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MASS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Mass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MBLD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Menstrual blood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MBLD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Menstrual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MEC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Meconium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MILK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Breast milk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MLK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Milk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MUCOS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Mucosa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MUCOS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Mucosa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MUCUS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MUCUS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Mucus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NAIL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Nail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NASDR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Nasal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NASDR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Nasal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NEDL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Needle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NEDL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Needle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NEPH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Nephrostomy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NEPH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Nephrostomy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NGASP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Aspirate, Nasogastric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NGASP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Aspirate, Nasogastric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NGAST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Nasogastric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NGAST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Nasogastric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NGS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Site,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Naso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/Gastric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NGS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Site,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Naso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/Gastric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NODUL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Nodule(s)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NODUL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Nodule(s)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Nose (nasal passage)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NSECR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Secretion, Nasal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NSECR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Secretion, Nasal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ORH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Other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ORH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ORL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Lesion, Oral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ORL 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Lesion, Oral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OTH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Source, Other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OTH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Source, Other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PACEM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Pacemaker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PACEM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Pacemaker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PAFL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Pancreatic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Patient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PCFL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Pericardial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PCFL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Pericardial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PDSIT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Peritoneal Dialysis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PDSIT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Peritoneal Dialysis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PDTS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Peritoneal Dialysis Tunnel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PDTS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Peritoneal Dialysis Tunnel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PELVA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Pelvic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PELVA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Pelvic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PENIL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Lesion, Penile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PENIL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Lesion, Penile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PERIA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Perianal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PERIA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Perianal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PILOC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Pilonidal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PILOC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Pilonidal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PINS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Pin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PINS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Pin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PIS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Site, Pacemaker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Insetion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PIS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Site, Pacemaker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Insetion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Plant Material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Plant Material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Plasma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Plasma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Plasma bag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PLB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Plasma bag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Placenta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PLEVS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Peak Level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PLEVS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Peak Level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PLR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Pleural fluid (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thoracentesis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fld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PMN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Polymorphonuclear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neutrophils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PND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Penile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PND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Penile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Polyps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Polyps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POPGS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 Site, Popliteal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POPGS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 Site, Popliteal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POPLG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Graft, Popliteal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POPLG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Graft, Popliteal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POPLV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Popliteal Vein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POPLV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Popliteal Vein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PORTA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Porta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PORTA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Porta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PPP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Platelet poor plasma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PPP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Plasma, Platelet poor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PROST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Prosthetic Device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PROST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Prosthetic Device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Platelet rich plasma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Plasma, Platelet rich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PRT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Peritoneal fluid /ascites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PSC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Pseudocyst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PSC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Pseudocyst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PUNCT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Wound, Puncture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PUNCT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Wound, Puncture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PUSFR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Pustule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PUSFR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Pustule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Pus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QC3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Quality Control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QC3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Quality Control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RANDU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Random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RANDU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Random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RBC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Erythrocytes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RBITE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Reptile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RBITE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Bite, Reptile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RECT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Rectal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RECT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Rectal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RECTA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Rectal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RECTA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Rectal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RENALC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Renal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RENALC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Cyst, Renal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RENC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Renal Cyst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RENC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Renal Cyst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Respiratory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Respiratory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Route of medicine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SAL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Saliva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SAL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Saliva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SCAR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Tissue, Keloid (Scar)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SCAR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Tissue, Keloid (Scar)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SCLV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Subclavian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SCLV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Subclavian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SCROA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Scrotal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SCROA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Scrotal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SECRE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Secretion(s)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SECRE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Secretion(s)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Shunt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Shunt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SHUNF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Shunt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SHUNF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Shunt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Shunt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SKBP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Biopsy, Skin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SKBP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Biopsy, Skin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Skeletal muscle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SKN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Skin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Skin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SMM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Mass, Sub-Mandibular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SMM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Mass, Sub-Mandibular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SMN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Seminal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SNV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Synovial fluid (Joint fluid)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SNV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Fluid, synovial (Joint fluid)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SPRM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Spermatozoa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SPRM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Spermatozoa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SPRP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Suprapubic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SPRP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Suprapubic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SPRPB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Cathether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Tip, Suprapubic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SPRPB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Cathether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Tip, Suprapubic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Spore Strip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Spore Strip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SPTC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 - coughed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SPTC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 - coughed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SPTT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 - tracheal aspirate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SPTT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 - tracheal aspirate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SPUT1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Simulated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SPUT1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Simulated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SPUTIN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Inducted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SPUTIN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Inducted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SPUTSP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Spontaneous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SPUTSP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Sputum, Spontaneous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STER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Environmental,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Sterrad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STER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Environmental,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Sterrad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Stool = Fecal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STL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Stool = Fecal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Stone (use CALC)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STONE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Stone, Kidney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STONE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Stone, Kidney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SUBMA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Submandibular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SUBMA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Submandibular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SUBMX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Abscess,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Submaxillary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SUBMX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Abscess,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Submaxillary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SUMP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Sump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SUMP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Drainage, Sump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Suprapubic Tap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Suprapubic Tap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SUTUR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Suture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SUTUR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Suture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SWGZ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Swan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Gantz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SWGZ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Catheter Tip, Swan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Gantz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SWT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Sweat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TASP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Aspirate, Tracheal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TASP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Aspirate, Tracheal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TEAR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Tears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THRB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Thrombocyte (platelet)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THRT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Throat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gall bladder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TISPL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placenta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ulcer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ulcer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TLC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Cathether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Tip, Triple Lumen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TLC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Cathether</w:t>
            </w:r>
            <w:proofErr w:type="spellEnd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 Tip, Triple Lumen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TLGI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large intestine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TLNG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lung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Tracheostomy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Site, Tracheostomy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TRANS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Transudate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TRANS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Transudate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TSERU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Trough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TSERU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Serum, Trough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TSMI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Tissue small intestine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TSTES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Testicular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TSTES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Abscess, Testicular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TTRA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Aspirate,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Transtracheal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TTRA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Aspirate,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Transtracheal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 NOS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TUBES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Tubes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TUMOR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Tumor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TUMOR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Tumor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TZANC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Smear,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Tzanck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TZANC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Smear,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Tzanck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UDENT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Source, Unidentified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UDENT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Source, Unidentified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ULC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Ulcer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UMB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Umbilical blood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UMED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Unknown medicine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 clean catch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 clean catch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Bladder Washings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URINB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Bladder Washings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Catheterized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Catheterized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Midstream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URINM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Midstream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Nephrostomy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Nephrostomy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Urine,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Pedibag</w:t>
            </w:r>
            <w:proofErr w:type="spellEnd"/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Urine, </w:t>
            </w:r>
            <w:proofErr w:type="spellStart"/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Pedibag</w:t>
            </w:r>
            <w:proofErr w:type="spellEnd"/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URNS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 sediment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 catheter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 catheter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URTH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Urethra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USCOP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Cystoscopy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USCOP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Urine, Cystoscopy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USPEC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Source, Unspecified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USPEC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Source, Unspecified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USUB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Unknown substance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VASTIP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Vas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VASTIP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Vas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VENT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Ventricular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VENT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Catheter Tip, Ventricular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VITF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Vitreous Fluid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VITF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Vitreous Fluid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VOM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Vomitus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VOM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Vomitus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WASH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Wash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WASH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Wash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WASI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Washing, e.g. bronchial washing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WASI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Washing, e.g. bronchial washing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Water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Water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WB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Whole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WB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Blood, Whole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WBC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Leukocytes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WEN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Wen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WEN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Wen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WICK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Wick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WICK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Wick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lastRenderedPageBreak/>
              <w:t>WNDA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 abscess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 abscess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WNDD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 drainage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WNDD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 drainage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WNDE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 exudate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WNDE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Wound exudate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WORM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Worm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WORM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Worm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WRT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Wart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WRT 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 xml:space="preserve">Wart </w:t>
            </w:r>
          </w:p>
        </w:tc>
      </w:tr>
      <w:tr w:rsidR="00E93806" w:rsidRPr="00E93806" w:rsidTr="00E93806">
        <w:trPr>
          <w:trHeight w:val="288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WWA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WWA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WWO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(Ocean)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WWO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(Ocean)</w:t>
            </w:r>
          </w:p>
        </w:tc>
      </w:tr>
      <w:tr w:rsidR="00E93806" w:rsidRPr="00E93806" w:rsidTr="00E93806">
        <w:trPr>
          <w:trHeight w:val="576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WWT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 (Tap)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WWT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DCE6F1" w:fill="DCE6F1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Environmental, Water  (Tap)</w:t>
            </w:r>
          </w:p>
        </w:tc>
      </w:tr>
      <w:tr w:rsidR="00E93806" w:rsidRPr="00E93806" w:rsidTr="00E93806">
        <w:trPr>
          <w:trHeight w:val="864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2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To be specified in another part of the message</w:t>
            </w:r>
          </w:p>
        </w:tc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00"/>
            <w:vAlign w:val="bottom"/>
            <w:hideMark/>
          </w:tcPr>
          <w:p w:rsidR="00E93806" w:rsidRPr="00E93806" w:rsidRDefault="00E93806" w:rsidP="00E93806">
            <w:pPr>
              <w:widowControl/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</w:pPr>
            <w:r w:rsidRPr="00E93806">
              <w:rPr>
                <w:rFonts w:ascii="Calibri" w:hAnsi="Calibri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:rsidR="00E93806" w:rsidRPr="00E93806" w:rsidRDefault="00E93806" w:rsidP="00E93806"/>
    <w:p w:rsidR="00470DA8" w:rsidRDefault="00470DA8" w:rsidP="00470DA8">
      <w:pPr>
        <w:pStyle w:val="Heading1"/>
        <w:pageBreakBefore w:val="0"/>
      </w:pPr>
      <w:bookmarkStart w:id="2" w:name="_Toc134845249"/>
      <w:r>
        <w:t>Open Issues</w:t>
      </w:r>
    </w:p>
    <w:p w:rsidR="00E93806" w:rsidRPr="00E93806" w:rsidRDefault="00E93806" w:rsidP="00E93806">
      <w:r>
        <w:t xml:space="preserve">Need to review for concepts that were dropped on purpose and </w:t>
      </w:r>
      <w:proofErr w:type="spellStart"/>
      <w:r>
        <w:t>htose</w:t>
      </w:r>
      <w:proofErr w:type="spellEnd"/>
      <w:r>
        <w:t xml:space="preserve"> dropped inadvertently – CSF as the example that started this analysis.</w:t>
      </w:r>
    </w:p>
    <w:p w:rsidR="00B4104D" w:rsidRDefault="00B4104D" w:rsidP="00470DA8">
      <w:pPr>
        <w:pStyle w:val="Heading1"/>
        <w:pageBreakBefore w:val="0"/>
      </w:pPr>
      <w:r>
        <w:t>Change Request Impact:</w:t>
      </w:r>
      <w:bookmarkEnd w:id="2"/>
    </w:p>
    <w:p w:rsidR="007D64BA" w:rsidRPr="007D64BA" w:rsidRDefault="008314CF" w:rsidP="007D64BA">
      <w:proofErr w:type="gramStart"/>
      <w:r>
        <w:t>None known.</w:t>
      </w:r>
      <w:proofErr w:type="gramEnd"/>
    </w:p>
    <w:p w:rsidR="00885997" w:rsidRDefault="00B4104D" w:rsidP="00885997">
      <w:pPr>
        <w:pStyle w:val="Heading1"/>
        <w:pageBreakBefore w:val="0"/>
      </w:pPr>
      <w:bookmarkStart w:id="3" w:name="_Toc134845250"/>
      <w:r>
        <w:t>Documentation Changes:</w:t>
      </w:r>
      <w:bookmarkEnd w:id="3"/>
      <w:r>
        <w:t xml:space="preserve"> </w:t>
      </w:r>
    </w:p>
    <w:sectPr w:rsidR="00885997" w:rsidSect="0025380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4F" w:rsidRDefault="00D2624F">
      <w:r>
        <w:separator/>
      </w:r>
    </w:p>
  </w:endnote>
  <w:endnote w:type="continuationSeparator" w:id="0">
    <w:p w:rsidR="00D2624F" w:rsidRDefault="00D2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6" w:rsidRDefault="00E9380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7BB8">
      <w:rPr>
        <w:noProof/>
      </w:rPr>
      <w:t>1</w:t>
    </w:r>
    <w:r>
      <w:fldChar w:fldCharType="end"/>
    </w:r>
    <w:r>
      <w:t xml:space="preserve"> of </w:t>
    </w:r>
    <w:r w:rsidR="00D2624F">
      <w:fldChar w:fldCharType="begin"/>
    </w:r>
    <w:r w:rsidR="00D2624F">
      <w:instrText xml:space="preserve"> NUMPAGES </w:instrText>
    </w:r>
    <w:r w:rsidR="00D2624F">
      <w:fldChar w:fldCharType="separate"/>
    </w:r>
    <w:r w:rsidR="001C7BB8">
      <w:rPr>
        <w:noProof/>
      </w:rPr>
      <w:t>10</w:t>
    </w:r>
    <w:r w:rsidR="00D26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4F" w:rsidRDefault="00D2624F">
      <w:r>
        <w:separator/>
      </w:r>
    </w:p>
  </w:footnote>
  <w:footnote w:type="continuationSeparator" w:id="0">
    <w:p w:rsidR="00D2624F" w:rsidRDefault="00D2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265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2C9CB2D0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8B12EB8"/>
    <w:multiLevelType w:val="hybridMultilevel"/>
    <w:tmpl w:val="00BA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E2B"/>
    <w:multiLevelType w:val="singleLevel"/>
    <w:tmpl w:val="23BC3654"/>
    <w:lvl w:ilvl="0">
      <w:start w:val="1"/>
      <w:numFmt w:val="bullet"/>
      <w:pStyle w:val="NormalListBullets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>
    <w:nsid w:val="0F05752F"/>
    <w:multiLevelType w:val="singleLevel"/>
    <w:tmpl w:val="BCD26C20"/>
    <w:lvl w:ilvl="0">
      <w:start w:val="1"/>
      <w:numFmt w:val="lowerRoman"/>
      <w:lvlText w:val="%1)"/>
      <w:lvlJc w:val="left"/>
      <w:pPr>
        <w:tabs>
          <w:tab w:val="num" w:pos="2420"/>
        </w:tabs>
        <w:ind w:left="2420" w:hanging="720"/>
      </w:pPr>
      <w:rPr>
        <w:rFonts w:hint="default"/>
      </w:rPr>
    </w:lvl>
  </w:abstractNum>
  <w:abstractNum w:abstractNumId="5">
    <w:nsid w:val="0F352178"/>
    <w:multiLevelType w:val="hybridMultilevel"/>
    <w:tmpl w:val="07465364"/>
    <w:lvl w:ilvl="0" w:tplc="019E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309"/>
    <w:multiLevelType w:val="hybridMultilevel"/>
    <w:tmpl w:val="23FA9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3C"/>
    <w:multiLevelType w:val="multilevel"/>
    <w:tmpl w:val="1C1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2B375B"/>
    <w:multiLevelType w:val="multilevel"/>
    <w:tmpl w:val="4FE0C486"/>
    <w:lvl w:ilvl="0">
      <w:start w:val="8"/>
      <w:numFmt w:val="decimal"/>
      <w:suff w:val="nothing"/>
      <w:lvlText w:val="%1"/>
      <w:lvlJc w:val="left"/>
      <w:pPr>
        <w:ind w:left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357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160"/>
        </w:tabs>
        <w:ind w:left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7"/>
        </w:tabs>
        <w:ind w:left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</w:abstractNum>
  <w:abstractNum w:abstractNumId="9">
    <w:nsid w:val="215D258D"/>
    <w:multiLevelType w:val="hybridMultilevel"/>
    <w:tmpl w:val="8054A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9743B7"/>
    <w:multiLevelType w:val="hybridMultilevel"/>
    <w:tmpl w:val="15F26030"/>
    <w:lvl w:ilvl="0" w:tplc="9020C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E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5105A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12">
    <w:nsid w:val="2B907818"/>
    <w:multiLevelType w:val="hybridMultilevel"/>
    <w:tmpl w:val="D82A7AAE"/>
    <w:lvl w:ilvl="0" w:tplc="A12EE3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F7D0A"/>
    <w:multiLevelType w:val="hybridMultilevel"/>
    <w:tmpl w:val="6100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46CA5"/>
    <w:multiLevelType w:val="hybridMultilevel"/>
    <w:tmpl w:val="7CA40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4A6B"/>
    <w:multiLevelType w:val="hybridMultilevel"/>
    <w:tmpl w:val="758C071C"/>
    <w:lvl w:ilvl="0" w:tplc="FF24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E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A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E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6BB"/>
    <w:multiLevelType w:val="hybridMultilevel"/>
    <w:tmpl w:val="EF7AA3F8"/>
    <w:lvl w:ilvl="0" w:tplc="286AE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C226E"/>
    <w:multiLevelType w:val="hybridMultilevel"/>
    <w:tmpl w:val="FEFA5F72"/>
    <w:lvl w:ilvl="0" w:tplc="04090001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A34CF"/>
    <w:multiLevelType w:val="hybridMultilevel"/>
    <w:tmpl w:val="0960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24BF"/>
    <w:multiLevelType w:val="singleLevel"/>
    <w:tmpl w:val="827A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53D93"/>
    <w:multiLevelType w:val="singleLevel"/>
    <w:tmpl w:val="0C0EF82C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abstractNum w:abstractNumId="21">
    <w:nsid w:val="50702DDF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22">
    <w:nsid w:val="548A75E1"/>
    <w:multiLevelType w:val="hybridMultilevel"/>
    <w:tmpl w:val="F9F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1650A"/>
    <w:multiLevelType w:val="hybridMultilevel"/>
    <w:tmpl w:val="172660B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744D2"/>
    <w:multiLevelType w:val="hybridMultilevel"/>
    <w:tmpl w:val="F5A67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230565"/>
    <w:multiLevelType w:val="hybridMultilevel"/>
    <w:tmpl w:val="69EC1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4A798E"/>
    <w:multiLevelType w:val="multilevel"/>
    <w:tmpl w:val="251AA3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59269B"/>
    <w:multiLevelType w:val="multilevel"/>
    <w:tmpl w:val="75F482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13D7B26"/>
    <w:multiLevelType w:val="hybridMultilevel"/>
    <w:tmpl w:val="631EC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D1642A"/>
    <w:multiLevelType w:val="multilevel"/>
    <w:tmpl w:val="BF105CEE"/>
    <w:lvl w:ilvl="0">
      <w:start w:val="1"/>
      <w:numFmt w:val="decimal"/>
      <w:pStyle w:val="NormalListAlp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C748FA"/>
    <w:multiLevelType w:val="multilevel"/>
    <w:tmpl w:val="C060AD4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E4311D"/>
    <w:multiLevelType w:val="singleLevel"/>
    <w:tmpl w:val="0AF806FE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20"/>
  </w:num>
  <w:num w:numId="11">
    <w:abstractNumId w:val="30"/>
  </w:num>
  <w:num w:numId="12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3"/>
    </w:lvlOverride>
  </w:num>
  <w:num w:numId="13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7"/>
    </w:lvlOverride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 w:numId="20">
    <w:abstractNumId w:val="21"/>
  </w:num>
  <w:num w:numId="21">
    <w:abstractNumId w:val="11"/>
  </w:num>
  <w:num w:numId="22">
    <w:abstractNumId w:val="27"/>
    <w:lvlOverride w:ilvl="0">
      <w:startOverride w:val="2"/>
    </w:lvlOverride>
    <w:lvlOverride w:ilvl="1">
      <w:startOverride w:val="8"/>
    </w:lvlOverride>
    <w:lvlOverride w:ilvl="2">
      <w:startOverride w:val="6"/>
    </w:lvlOverride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27"/>
  </w:num>
  <w:num w:numId="28">
    <w:abstractNumId w:val="27"/>
  </w:num>
  <w:num w:numId="29">
    <w:abstractNumId w:val="18"/>
  </w:num>
  <w:num w:numId="30">
    <w:abstractNumId w:val="14"/>
  </w:num>
  <w:num w:numId="31">
    <w:abstractNumId w:val="26"/>
  </w:num>
  <w:num w:numId="32">
    <w:abstractNumId w:val="24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1"/>
  </w:num>
  <w:num w:numId="38">
    <w:abstractNumId w:val="17"/>
  </w:num>
  <w:num w:numId="39">
    <w:abstractNumId w:val="22"/>
  </w:num>
  <w:num w:numId="40">
    <w:abstractNumId w:val="28"/>
  </w:num>
  <w:num w:numId="41">
    <w:abstractNumId w:val="27"/>
    <w:lvlOverride w:ilvl="0">
      <w:startOverride w:val="4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</w:num>
  <w:num w:numId="42">
    <w:abstractNumId w:val="27"/>
    <w:lvlOverride w:ilvl="0">
      <w:startOverride w:val="4"/>
    </w:lvlOverride>
    <w:lvlOverride w:ilvl="1">
      <w:startOverride w:val="4"/>
    </w:lvlOverride>
    <w:lvlOverride w:ilvl="2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F"/>
    <w:rsid w:val="000024D0"/>
    <w:rsid w:val="00013DDA"/>
    <w:rsid w:val="00016649"/>
    <w:rsid w:val="00016B1B"/>
    <w:rsid w:val="000238B7"/>
    <w:rsid w:val="00034A41"/>
    <w:rsid w:val="000502D1"/>
    <w:rsid w:val="00050D66"/>
    <w:rsid w:val="00065C94"/>
    <w:rsid w:val="00066AB7"/>
    <w:rsid w:val="00075A74"/>
    <w:rsid w:val="00083E29"/>
    <w:rsid w:val="00084341"/>
    <w:rsid w:val="000921BC"/>
    <w:rsid w:val="000A3700"/>
    <w:rsid w:val="000A5A7A"/>
    <w:rsid w:val="000B0D10"/>
    <w:rsid w:val="000C1FDB"/>
    <w:rsid w:val="000C7AE9"/>
    <w:rsid w:val="000D2316"/>
    <w:rsid w:val="000D24BE"/>
    <w:rsid w:val="000D69DE"/>
    <w:rsid w:val="000E7C2A"/>
    <w:rsid w:val="00120AF8"/>
    <w:rsid w:val="00121F63"/>
    <w:rsid w:val="00126AA3"/>
    <w:rsid w:val="00131DF0"/>
    <w:rsid w:val="001512C8"/>
    <w:rsid w:val="00153D70"/>
    <w:rsid w:val="00155586"/>
    <w:rsid w:val="0017797D"/>
    <w:rsid w:val="00186B3A"/>
    <w:rsid w:val="00192DAD"/>
    <w:rsid w:val="001A6AC9"/>
    <w:rsid w:val="001B001E"/>
    <w:rsid w:val="001B7A3C"/>
    <w:rsid w:val="001C4886"/>
    <w:rsid w:val="001C7BB8"/>
    <w:rsid w:val="001D0E03"/>
    <w:rsid w:val="00210995"/>
    <w:rsid w:val="00232649"/>
    <w:rsid w:val="0023564B"/>
    <w:rsid w:val="00243AEF"/>
    <w:rsid w:val="00247FC5"/>
    <w:rsid w:val="0025380A"/>
    <w:rsid w:val="002545EA"/>
    <w:rsid w:val="00256FB3"/>
    <w:rsid w:val="002664FE"/>
    <w:rsid w:val="00266D7A"/>
    <w:rsid w:val="002670F1"/>
    <w:rsid w:val="00272EBD"/>
    <w:rsid w:val="00275398"/>
    <w:rsid w:val="00286697"/>
    <w:rsid w:val="002873BF"/>
    <w:rsid w:val="00294193"/>
    <w:rsid w:val="002951C4"/>
    <w:rsid w:val="002962DD"/>
    <w:rsid w:val="002D2791"/>
    <w:rsid w:val="002D6756"/>
    <w:rsid w:val="002F20AB"/>
    <w:rsid w:val="002F5611"/>
    <w:rsid w:val="0030162D"/>
    <w:rsid w:val="003119A5"/>
    <w:rsid w:val="0031518B"/>
    <w:rsid w:val="00315AEF"/>
    <w:rsid w:val="00322967"/>
    <w:rsid w:val="00323F78"/>
    <w:rsid w:val="003339A6"/>
    <w:rsid w:val="003526D1"/>
    <w:rsid w:val="0035639C"/>
    <w:rsid w:val="00361FA8"/>
    <w:rsid w:val="00365287"/>
    <w:rsid w:val="00370A26"/>
    <w:rsid w:val="00371DB4"/>
    <w:rsid w:val="00372557"/>
    <w:rsid w:val="00384AD3"/>
    <w:rsid w:val="00394ECB"/>
    <w:rsid w:val="003A3A49"/>
    <w:rsid w:val="003B6CF7"/>
    <w:rsid w:val="003D4CB9"/>
    <w:rsid w:val="003E6195"/>
    <w:rsid w:val="003F4770"/>
    <w:rsid w:val="003F7005"/>
    <w:rsid w:val="00405B67"/>
    <w:rsid w:val="004074F7"/>
    <w:rsid w:val="00427153"/>
    <w:rsid w:val="00435A6A"/>
    <w:rsid w:val="00445081"/>
    <w:rsid w:val="004466D2"/>
    <w:rsid w:val="004606BE"/>
    <w:rsid w:val="004609EE"/>
    <w:rsid w:val="00463B02"/>
    <w:rsid w:val="00470DA8"/>
    <w:rsid w:val="00474BE5"/>
    <w:rsid w:val="00476FA0"/>
    <w:rsid w:val="00490705"/>
    <w:rsid w:val="00497500"/>
    <w:rsid w:val="004A36FD"/>
    <w:rsid w:val="004A7A03"/>
    <w:rsid w:val="004B0446"/>
    <w:rsid w:val="004B0B6A"/>
    <w:rsid w:val="004B451E"/>
    <w:rsid w:val="004C06F6"/>
    <w:rsid w:val="004C3A71"/>
    <w:rsid w:val="004D4C6B"/>
    <w:rsid w:val="004D530E"/>
    <w:rsid w:val="004E15BA"/>
    <w:rsid w:val="004E258D"/>
    <w:rsid w:val="004E52BD"/>
    <w:rsid w:val="004E617D"/>
    <w:rsid w:val="00515A31"/>
    <w:rsid w:val="005418C6"/>
    <w:rsid w:val="00543001"/>
    <w:rsid w:val="00545131"/>
    <w:rsid w:val="00574447"/>
    <w:rsid w:val="005B49B0"/>
    <w:rsid w:val="005C1926"/>
    <w:rsid w:val="005C5C12"/>
    <w:rsid w:val="005D6166"/>
    <w:rsid w:val="00611C3A"/>
    <w:rsid w:val="00621EE0"/>
    <w:rsid w:val="006226A7"/>
    <w:rsid w:val="00623E97"/>
    <w:rsid w:val="00630C63"/>
    <w:rsid w:val="00632017"/>
    <w:rsid w:val="0063727F"/>
    <w:rsid w:val="006411D7"/>
    <w:rsid w:val="00642B32"/>
    <w:rsid w:val="006450BB"/>
    <w:rsid w:val="00655708"/>
    <w:rsid w:val="00656861"/>
    <w:rsid w:val="00663BD3"/>
    <w:rsid w:val="006745F2"/>
    <w:rsid w:val="00674F0D"/>
    <w:rsid w:val="0067608A"/>
    <w:rsid w:val="00683BAB"/>
    <w:rsid w:val="0069428C"/>
    <w:rsid w:val="006B0E02"/>
    <w:rsid w:val="006B3032"/>
    <w:rsid w:val="006B7337"/>
    <w:rsid w:val="006D0357"/>
    <w:rsid w:val="006F3F99"/>
    <w:rsid w:val="006F6490"/>
    <w:rsid w:val="00706946"/>
    <w:rsid w:val="00716465"/>
    <w:rsid w:val="00725955"/>
    <w:rsid w:val="00726072"/>
    <w:rsid w:val="00735B9F"/>
    <w:rsid w:val="00741844"/>
    <w:rsid w:val="00747DD5"/>
    <w:rsid w:val="00753F5A"/>
    <w:rsid w:val="00761D7F"/>
    <w:rsid w:val="00771D1E"/>
    <w:rsid w:val="0077324E"/>
    <w:rsid w:val="0077473D"/>
    <w:rsid w:val="00786FD7"/>
    <w:rsid w:val="007B30A0"/>
    <w:rsid w:val="007C3791"/>
    <w:rsid w:val="007C73F5"/>
    <w:rsid w:val="007C786F"/>
    <w:rsid w:val="007D64BA"/>
    <w:rsid w:val="007E04C7"/>
    <w:rsid w:val="007E2366"/>
    <w:rsid w:val="007F1138"/>
    <w:rsid w:val="007F4CF2"/>
    <w:rsid w:val="008267D3"/>
    <w:rsid w:val="008314CF"/>
    <w:rsid w:val="00836D88"/>
    <w:rsid w:val="00837D3F"/>
    <w:rsid w:val="00841D4D"/>
    <w:rsid w:val="00843731"/>
    <w:rsid w:val="00852F8D"/>
    <w:rsid w:val="00856584"/>
    <w:rsid w:val="00885997"/>
    <w:rsid w:val="0089243A"/>
    <w:rsid w:val="008A7374"/>
    <w:rsid w:val="008D4581"/>
    <w:rsid w:val="008D4A6E"/>
    <w:rsid w:val="008D7760"/>
    <w:rsid w:val="008F3B60"/>
    <w:rsid w:val="009073A1"/>
    <w:rsid w:val="00917D07"/>
    <w:rsid w:val="0093010E"/>
    <w:rsid w:val="00943730"/>
    <w:rsid w:val="00956957"/>
    <w:rsid w:val="00960216"/>
    <w:rsid w:val="0096424C"/>
    <w:rsid w:val="009832C6"/>
    <w:rsid w:val="00985159"/>
    <w:rsid w:val="00985394"/>
    <w:rsid w:val="00986B16"/>
    <w:rsid w:val="0099058C"/>
    <w:rsid w:val="0099058E"/>
    <w:rsid w:val="00991131"/>
    <w:rsid w:val="009A15D8"/>
    <w:rsid w:val="009A1F07"/>
    <w:rsid w:val="009B0E22"/>
    <w:rsid w:val="009B1D0E"/>
    <w:rsid w:val="009B6C47"/>
    <w:rsid w:val="009C1C7A"/>
    <w:rsid w:val="009C573B"/>
    <w:rsid w:val="009D1D37"/>
    <w:rsid w:val="009D32B3"/>
    <w:rsid w:val="009D37C2"/>
    <w:rsid w:val="009D5BCF"/>
    <w:rsid w:val="009D7F63"/>
    <w:rsid w:val="009F5825"/>
    <w:rsid w:val="00A00F1C"/>
    <w:rsid w:val="00A0791D"/>
    <w:rsid w:val="00A13183"/>
    <w:rsid w:val="00A219D9"/>
    <w:rsid w:val="00A25443"/>
    <w:rsid w:val="00A41552"/>
    <w:rsid w:val="00A45C4C"/>
    <w:rsid w:val="00A5165C"/>
    <w:rsid w:val="00A90A97"/>
    <w:rsid w:val="00AA02F8"/>
    <w:rsid w:val="00AB0A5D"/>
    <w:rsid w:val="00AC10B7"/>
    <w:rsid w:val="00AD75F0"/>
    <w:rsid w:val="00AE1F82"/>
    <w:rsid w:val="00AF3942"/>
    <w:rsid w:val="00AF5BCA"/>
    <w:rsid w:val="00AF60D1"/>
    <w:rsid w:val="00AF63B3"/>
    <w:rsid w:val="00B034D4"/>
    <w:rsid w:val="00B042CA"/>
    <w:rsid w:val="00B04B3F"/>
    <w:rsid w:val="00B20B69"/>
    <w:rsid w:val="00B26618"/>
    <w:rsid w:val="00B4104D"/>
    <w:rsid w:val="00B44DDD"/>
    <w:rsid w:val="00B45BD0"/>
    <w:rsid w:val="00B46C83"/>
    <w:rsid w:val="00B5787D"/>
    <w:rsid w:val="00B601C6"/>
    <w:rsid w:val="00B64C76"/>
    <w:rsid w:val="00B65156"/>
    <w:rsid w:val="00B86E63"/>
    <w:rsid w:val="00BB4570"/>
    <w:rsid w:val="00BC479B"/>
    <w:rsid w:val="00BE4E56"/>
    <w:rsid w:val="00C07160"/>
    <w:rsid w:val="00C1005B"/>
    <w:rsid w:val="00C132A0"/>
    <w:rsid w:val="00C30B77"/>
    <w:rsid w:val="00C31836"/>
    <w:rsid w:val="00C33FC5"/>
    <w:rsid w:val="00C356E8"/>
    <w:rsid w:val="00C36E28"/>
    <w:rsid w:val="00C57AB9"/>
    <w:rsid w:val="00C71E14"/>
    <w:rsid w:val="00C75815"/>
    <w:rsid w:val="00C83102"/>
    <w:rsid w:val="00C85270"/>
    <w:rsid w:val="00C86DD9"/>
    <w:rsid w:val="00C928D7"/>
    <w:rsid w:val="00C94C33"/>
    <w:rsid w:val="00C94D22"/>
    <w:rsid w:val="00CA2653"/>
    <w:rsid w:val="00CA5AF6"/>
    <w:rsid w:val="00CC186F"/>
    <w:rsid w:val="00CC39AA"/>
    <w:rsid w:val="00CC3F93"/>
    <w:rsid w:val="00CC64DA"/>
    <w:rsid w:val="00CD0133"/>
    <w:rsid w:val="00CE115D"/>
    <w:rsid w:val="00CE437B"/>
    <w:rsid w:val="00CE7971"/>
    <w:rsid w:val="00CF2E44"/>
    <w:rsid w:val="00D00EC7"/>
    <w:rsid w:val="00D01330"/>
    <w:rsid w:val="00D047DA"/>
    <w:rsid w:val="00D21716"/>
    <w:rsid w:val="00D2252B"/>
    <w:rsid w:val="00D2624F"/>
    <w:rsid w:val="00D268E6"/>
    <w:rsid w:val="00D31F20"/>
    <w:rsid w:val="00D3435F"/>
    <w:rsid w:val="00D46C8B"/>
    <w:rsid w:val="00D612CE"/>
    <w:rsid w:val="00D62D78"/>
    <w:rsid w:val="00D6605F"/>
    <w:rsid w:val="00D70613"/>
    <w:rsid w:val="00D77B02"/>
    <w:rsid w:val="00D975DF"/>
    <w:rsid w:val="00DA49D1"/>
    <w:rsid w:val="00DA5359"/>
    <w:rsid w:val="00DA67A4"/>
    <w:rsid w:val="00DB2C33"/>
    <w:rsid w:val="00DB2E4A"/>
    <w:rsid w:val="00DC5DD7"/>
    <w:rsid w:val="00DC7E5D"/>
    <w:rsid w:val="00DD35B8"/>
    <w:rsid w:val="00DD53E3"/>
    <w:rsid w:val="00DF16C0"/>
    <w:rsid w:val="00DF44F1"/>
    <w:rsid w:val="00DF6155"/>
    <w:rsid w:val="00E001B2"/>
    <w:rsid w:val="00E02638"/>
    <w:rsid w:val="00E04416"/>
    <w:rsid w:val="00E076B0"/>
    <w:rsid w:val="00E25189"/>
    <w:rsid w:val="00E33C0E"/>
    <w:rsid w:val="00E35C87"/>
    <w:rsid w:val="00E4516D"/>
    <w:rsid w:val="00E63538"/>
    <w:rsid w:val="00E81B84"/>
    <w:rsid w:val="00E9029E"/>
    <w:rsid w:val="00E93806"/>
    <w:rsid w:val="00E943BD"/>
    <w:rsid w:val="00EA7457"/>
    <w:rsid w:val="00EC2AD3"/>
    <w:rsid w:val="00ED5C7C"/>
    <w:rsid w:val="00EE466F"/>
    <w:rsid w:val="00EE5F1D"/>
    <w:rsid w:val="00F003D5"/>
    <w:rsid w:val="00F07E7C"/>
    <w:rsid w:val="00F16588"/>
    <w:rsid w:val="00F24CA4"/>
    <w:rsid w:val="00F30572"/>
    <w:rsid w:val="00F31474"/>
    <w:rsid w:val="00F4001E"/>
    <w:rsid w:val="00F47D0B"/>
    <w:rsid w:val="00F60BE7"/>
    <w:rsid w:val="00F61D7F"/>
    <w:rsid w:val="00F8274A"/>
    <w:rsid w:val="00F82EBE"/>
    <w:rsid w:val="00F97DF0"/>
    <w:rsid w:val="00FA6839"/>
    <w:rsid w:val="00FB0E68"/>
    <w:rsid w:val="00FB2685"/>
    <w:rsid w:val="00FB2F71"/>
    <w:rsid w:val="00FB5056"/>
    <w:rsid w:val="00FB66E6"/>
    <w:rsid w:val="00FC0A76"/>
    <w:rsid w:val="00FC1E76"/>
    <w:rsid w:val="00FC76D5"/>
    <w:rsid w:val="00FE3F24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7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field to OM1 Segment for Performing Location</vt:lpstr>
    </vt:vector>
  </TitlesOfParts>
  <Company>American Clinical Laboratory Association</Company>
  <LinksUpToDate>false</LinksUpToDate>
  <CharactersWithSpaces>13936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V271_CH02C_CodeTables.doc</vt:lpwstr>
      </vt:variant>
      <vt:variant>
        <vt:lpwstr>HL70085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field to OM1 Segment for Performing Location</dc:title>
  <dc:creator>Ken McCaslin</dc:creator>
  <cp:lastModifiedBy>Riki Merrick</cp:lastModifiedBy>
  <cp:revision>5</cp:revision>
  <cp:lastPrinted>2013-01-21T18:49:00Z</cp:lastPrinted>
  <dcterms:created xsi:type="dcterms:W3CDTF">2014-02-06T19:41:00Z</dcterms:created>
  <dcterms:modified xsi:type="dcterms:W3CDTF">2014-02-20T02:41:00Z</dcterms:modified>
</cp:coreProperties>
</file>