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7895"/>
      </w:tblGrid>
      <w:tr w:rsidR="0095722B" w:rsidTr="0095722B">
        <w:tc>
          <w:tcPr>
            <w:tcW w:w="2448" w:type="dxa"/>
            <w:vMerge w:val="restart"/>
            <w:vAlign w:val="center"/>
          </w:tcPr>
          <w:p w:rsidR="0095722B" w:rsidRDefault="0095722B" w:rsidP="0095722B">
            <w:r>
              <w:rPr>
                <w:noProof/>
              </w:rPr>
              <w:drawing>
                <wp:anchor distT="0" distB="0" distL="114300" distR="114300" simplePos="0" relativeHeight="251658240" behindDoc="0" locked="0" layoutInCell="1" allowOverlap="1" wp14:anchorId="38D1EDAC" wp14:editId="6897A5EB">
                  <wp:simplePos x="0" y="0"/>
                  <wp:positionH relativeFrom="column">
                    <wp:posOffset>-171450</wp:posOffset>
                  </wp:positionH>
                  <wp:positionV relativeFrom="paragraph">
                    <wp:posOffset>-884555</wp:posOffset>
                  </wp:positionV>
                  <wp:extent cx="2002155" cy="859155"/>
                  <wp:effectExtent l="0" t="0" r="0" b="0"/>
                  <wp:wrapNone/>
                  <wp:docPr id="1" name="Picture 1" descr="C:\Work\HIT_proj_FHIR_AdverseEvent\Formatting\fhir-logo-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HIT_proj_FHIR_AdverseEvent\Formatting\fhir-logo-w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859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68" w:type="dxa"/>
            <w:shd w:val="clear" w:color="auto" w:fill="FFEC6E"/>
            <w:vAlign w:val="center"/>
          </w:tcPr>
          <w:p w:rsidR="008A19DB" w:rsidRDefault="0095722B" w:rsidP="0095722B">
            <w:pPr>
              <w:spacing w:before="60" w:after="60"/>
              <w:rPr>
                <w:rFonts w:ascii="Arial" w:hAnsi="Arial" w:cs="Arial"/>
                <w:b/>
                <w:sz w:val="28"/>
              </w:rPr>
            </w:pPr>
            <w:r w:rsidRPr="0095722B">
              <w:rPr>
                <w:rFonts w:ascii="Arial" w:hAnsi="Arial" w:cs="Arial"/>
                <w:b/>
                <w:sz w:val="28"/>
              </w:rPr>
              <w:t>HL7 RCRIM WG</w:t>
            </w:r>
          </w:p>
          <w:p w:rsidR="0095722B" w:rsidRPr="0095722B" w:rsidRDefault="00DF48F7" w:rsidP="0095722B">
            <w:pPr>
              <w:spacing w:before="60" w:after="60"/>
              <w:rPr>
                <w:rFonts w:ascii="Arial" w:hAnsi="Arial" w:cs="Arial"/>
                <w:b/>
                <w:sz w:val="32"/>
              </w:rPr>
            </w:pPr>
            <w:r>
              <w:rPr>
                <w:rFonts w:ascii="Arial" w:hAnsi="Arial" w:cs="Arial"/>
                <w:b/>
                <w:sz w:val="40"/>
              </w:rPr>
              <w:t xml:space="preserve">FHIR </w:t>
            </w:r>
            <w:proofErr w:type="spellStart"/>
            <w:r>
              <w:rPr>
                <w:rFonts w:ascii="Arial" w:hAnsi="Arial" w:cs="Arial"/>
                <w:b/>
                <w:sz w:val="40"/>
              </w:rPr>
              <w:t>Adverse</w:t>
            </w:r>
            <w:r w:rsidR="0095722B" w:rsidRPr="0095722B">
              <w:rPr>
                <w:rFonts w:ascii="Arial" w:hAnsi="Arial" w:cs="Arial"/>
                <w:b/>
                <w:sz w:val="40"/>
              </w:rPr>
              <w:t>Event</w:t>
            </w:r>
            <w:proofErr w:type="spellEnd"/>
            <w:r w:rsidR="0095722B" w:rsidRPr="0095722B">
              <w:rPr>
                <w:rFonts w:ascii="Arial" w:hAnsi="Arial" w:cs="Arial"/>
                <w:b/>
                <w:sz w:val="40"/>
              </w:rPr>
              <w:t xml:space="preserve"> Resource</w:t>
            </w:r>
          </w:p>
        </w:tc>
      </w:tr>
      <w:tr w:rsidR="0095722B" w:rsidTr="0095722B">
        <w:tc>
          <w:tcPr>
            <w:tcW w:w="2448" w:type="dxa"/>
            <w:vMerge/>
            <w:vAlign w:val="center"/>
          </w:tcPr>
          <w:p w:rsidR="0095722B" w:rsidRPr="0095722B" w:rsidRDefault="0095722B" w:rsidP="0095722B">
            <w:pPr>
              <w:rPr>
                <w:rFonts w:ascii="Arial" w:hAnsi="Arial" w:cs="Arial"/>
                <w:noProof/>
                <w:sz w:val="24"/>
              </w:rPr>
            </w:pPr>
          </w:p>
        </w:tc>
        <w:tc>
          <w:tcPr>
            <w:tcW w:w="8568" w:type="dxa"/>
            <w:shd w:val="clear" w:color="auto" w:fill="E30513"/>
            <w:vAlign w:val="center"/>
          </w:tcPr>
          <w:p w:rsidR="0095722B" w:rsidRPr="0095722B" w:rsidRDefault="005126D4" w:rsidP="00D53BF6">
            <w:pPr>
              <w:spacing w:before="60" w:after="60"/>
              <w:rPr>
                <w:rFonts w:ascii="Arial" w:hAnsi="Arial" w:cs="Arial"/>
                <w:b/>
                <w:color w:val="FFFFFF" w:themeColor="background1"/>
                <w:sz w:val="28"/>
              </w:rPr>
            </w:pPr>
            <w:r w:rsidRPr="002B38CD">
              <w:rPr>
                <w:rFonts w:ascii="Arial" w:hAnsi="Arial" w:cs="Arial"/>
                <w:b/>
                <w:color w:val="FFFFFF" w:themeColor="background1"/>
                <w:sz w:val="20"/>
              </w:rPr>
              <w:t>CALL MINUTES:</w:t>
            </w:r>
            <w:r w:rsidR="0095722B" w:rsidRPr="0095722B">
              <w:rPr>
                <w:rFonts w:ascii="Arial" w:hAnsi="Arial" w:cs="Arial"/>
                <w:b/>
                <w:color w:val="FFFFFF" w:themeColor="background1"/>
                <w:sz w:val="28"/>
              </w:rPr>
              <w:t xml:space="preserve">  Friday,</w:t>
            </w:r>
            <w:r w:rsidR="00277CB1">
              <w:rPr>
                <w:rFonts w:ascii="Arial" w:hAnsi="Arial" w:cs="Arial"/>
                <w:b/>
                <w:color w:val="FFFFFF" w:themeColor="background1"/>
                <w:sz w:val="28"/>
              </w:rPr>
              <w:t xml:space="preserve"> </w:t>
            </w:r>
            <w:r w:rsidR="00D53BF6">
              <w:rPr>
                <w:rFonts w:ascii="Arial" w:hAnsi="Arial" w:cs="Arial"/>
                <w:b/>
                <w:color w:val="FFFFFF" w:themeColor="background1"/>
                <w:sz w:val="28"/>
              </w:rPr>
              <w:t>January 6, 2017</w:t>
            </w:r>
          </w:p>
        </w:tc>
      </w:tr>
    </w:tbl>
    <w:p w:rsidR="003423B5" w:rsidRDefault="003423B5" w:rsidP="003423B5">
      <w:pPr>
        <w:pStyle w:val="Heading3"/>
      </w:pPr>
      <w:r>
        <w:t xml:space="preserve">Meet online </w:t>
      </w:r>
      <w:proofErr w:type="gramStart"/>
      <w:r>
        <w:t xml:space="preserve">at  </w:t>
      </w:r>
      <w:proofErr w:type="gramEnd"/>
      <w:r w:rsidR="00A13231">
        <w:fldChar w:fldCharType="begin"/>
      </w:r>
      <w:r w:rsidR="00A13231">
        <w:instrText xml:space="preserve"> HYPERLINK "http://www.webex.com" </w:instrText>
      </w:r>
      <w:r w:rsidR="00A13231">
        <w:fldChar w:fldCharType="separate"/>
      </w:r>
      <w:r w:rsidRPr="00EB617B">
        <w:rPr>
          <w:rStyle w:val="Hyperlink"/>
          <w:color w:val="17365D" w:themeColor="text2" w:themeShade="BF"/>
        </w:rPr>
        <w:t>www.webex.com</w:t>
      </w:r>
      <w:r w:rsidR="00A13231">
        <w:rPr>
          <w:rStyle w:val="Hyperlink"/>
          <w:color w:val="17365D" w:themeColor="text2" w:themeShade="BF"/>
        </w:rPr>
        <w:fldChar w:fldCharType="end"/>
      </w:r>
      <w:r>
        <w:t xml:space="preserve">, meeting number: </w:t>
      </w:r>
      <w:r w:rsidR="00CE309E">
        <w:rPr>
          <w:lang w:val="en"/>
        </w:rPr>
        <w:t>196 412 889</w:t>
      </w:r>
    </w:p>
    <w:p w:rsidR="00CB6152" w:rsidRPr="00CB6152" w:rsidRDefault="003423B5" w:rsidP="003423B5">
      <w:pPr>
        <w:pStyle w:val="Heading3"/>
        <w:spacing w:before="0"/>
      </w:pPr>
      <w:r>
        <w:t>Phone</w:t>
      </w:r>
      <w:r w:rsidR="00CB6152" w:rsidRPr="00CB6152">
        <w:t xml:space="preserve"> </w:t>
      </w:r>
      <w:r>
        <w:t>+1</w:t>
      </w:r>
      <w:r w:rsidR="00CB6152" w:rsidRPr="00CB6152">
        <w:t xml:space="preserve"> 770-657-9270, passcode 7485962</w:t>
      </w:r>
    </w:p>
    <w:p w:rsidR="0095722B" w:rsidRDefault="0095722B" w:rsidP="00E73258">
      <w:pPr>
        <w:pStyle w:val="Heading2"/>
      </w:pPr>
      <w:r>
        <w:t>Attendees</w:t>
      </w:r>
      <w:r w:rsidR="008D65B1">
        <w:t xml:space="preserve">: </w:t>
      </w:r>
      <w:r w:rsidR="00DF48F7">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 w:type="dxa"/>
          <w:left w:w="14" w:type="dxa"/>
          <w:bottom w:w="14" w:type="dxa"/>
          <w:right w:w="14" w:type="dxa"/>
        </w:tblCellMar>
        <w:tblLook w:val="04A0" w:firstRow="1" w:lastRow="0" w:firstColumn="1" w:lastColumn="0" w:noHBand="0" w:noVBand="1"/>
      </w:tblPr>
      <w:tblGrid>
        <w:gridCol w:w="673"/>
        <w:gridCol w:w="3418"/>
        <w:gridCol w:w="3301"/>
        <w:gridCol w:w="2497"/>
      </w:tblGrid>
      <w:tr w:rsidR="006C1A94" w:rsidRPr="00E73258" w:rsidTr="00D500F8">
        <w:tc>
          <w:tcPr>
            <w:tcW w:w="0" w:type="auto"/>
          </w:tcPr>
          <w:p w:rsidR="006C1A94" w:rsidRPr="00E73258" w:rsidRDefault="006C1A94" w:rsidP="0048196E">
            <w:pPr>
              <w:pStyle w:val="BodyText"/>
              <w:spacing w:before="0" w:after="0"/>
              <w:rPr>
                <w:b/>
              </w:rPr>
            </w:pPr>
            <w:r w:rsidRPr="00E73258">
              <w:rPr>
                <w:b/>
              </w:rPr>
              <w:t>Present</w:t>
            </w:r>
          </w:p>
        </w:tc>
        <w:tc>
          <w:tcPr>
            <w:tcW w:w="3418" w:type="dxa"/>
          </w:tcPr>
          <w:p w:rsidR="006C1A94" w:rsidRPr="00E73258" w:rsidRDefault="006C1A94" w:rsidP="0048196E">
            <w:pPr>
              <w:pStyle w:val="BodyText"/>
              <w:spacing w:before="0" w:after="0"/>
              <w:rPr>
                <w:b/>
              </w:rPr>
            </w:pPr>
            <w:r w:rsidRPr="00E73258">
              <w:rPr>
                <w:b/>
              </w:rPr>
              <w:t>Name</w:t>
            </w:r>
          </w:p>
        </w:tc>
        <w:tc>
          <w:tcPr>
            <w:tcW w:w="3301" w:type="dxa"/>
          </w:tcPr>
          <w:p w:rsidR="006C1A94" w:rsidRPr="00E73258" w:rsidRDefault="006C1A94" w:rsidP="0048196E">
            <w:pPr>
              <w:pStyle w:val="BodyText"/>
              <w:spacing w:before="0" w:after="0"/>
              <w:rPr>
                <w:b/>
              </w:rPr>
            </w:pPr>
            <w:r>
              <w:rPr>
                <w:b/>
              </w:rPr>
              <w:t>Email</w:t>
            </w:r>
          </w:p>
        </w:tc>
        <w:tc>
          <w:tcPr>
            <w:tcW w:w="2497" w:type="dxa"/>
          </w:tcPr>
          <w:p w:rsidR="006C1A94" w:rsidRPr="00E73258" w:rsidRDefault="006C1A94" w:rsidP="0048196E">
            <w:pPr>
              <w:pStyle w:val="BodyText"/>
              <w:spacing w:before="0" w:after="0"/>
              <w:rPr>
                <w:b/>
              </w:rPr>
            </w:pPr>
            <w:r>
              <w:rPr>
                <w:b/>
              </w:rPr>
              <w:t>Affiliation</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proofErr w:type="spellStart"/>
            <w:r w:rsidRPr="003828EE">
              <w:t>Behnaz</w:t>
            </w:r>
            <w:proofErr w:type="spellEnd"/>
            <w:r w:rsidRPr="003828EE">
              <w:t xml:space="preserve"> </w:t>
            </w:r>
            <w:proofErr w:type="spellStart"/>
            <w:r w:rsidRPr="003828EE">
              <w:t>Minaei</w:t>
            </w:r>
            <w:proofErr w:type="spellEnd"/>
            <w:r w:rsidRPr="003828EE">
              <w:t xml:space="preserve"> </w:t>
            </w:r>
          </w:p>
        </w:tc>
        <w:tc>
          <w:tcPr>
            <w:tcW w:w="3301" w:type="dxa"/>
          </w:tcPr>
          <w:p w:rsidR="006C1A94" w:rsidRPr="003828EE" w:rsidRDefault="006C1A94" w:rsidP="0048196E">
            <w:pPr>
              <w:pStyle w:val="BodyText"/>
              <w:spacing w:before="0" w:after="0"/>
            </w:pPr>
            <w:r w:rsidRPr="003828EE">
              <w:t>Behnaz.Minaei@fda.hhs.gov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Brian Peck </w:t>
            </w:r>
          </w:p>
        </w:tc>
        <w:tc>
          <w:tcPr>
            <w:tcW w:w="3301" w:type="dxa"/>
          </w:tcPr>
          <w:p w:rsidR="006C1A94" w:rsidRPr="003828EE" w:rsidRDefault="006C1A94" w:rsidP="0048196E">
            <w:pPr>
              <w:pStyle w:val="BodyText"/>
              <w:spacing w:before="0" w:after="0"/>
            </w:pPr>
            <w:r w:rsidRPr="003828EE">
              <w:t>bpeck@epic.com</w:t>
            </w:r>
          </w:p>
        </w:tc>
        <w:tc>
          <w:tcPr>
            <w:tcW w:w="2497" w:type="dxa"/>
          </w:tcPr>
          <w:p w:rsidR="006C1A94" w:rsidRDefault="006C1A94" w:rsidP="0048196E">
            <w:pPr>
              <w:pStyle w:val="BodyText"/>
              <w:spacing w:before="0" w:after="0"/>
            </w:pPr>
            <w:r>
              <w:t>EPIC</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Claude Nanjo </w:t>
            </w:r>
          </w:p>
        </w:tc>
        <w:tc>
          <w:tcPr>
            <w:tcW w:w="3301" w:type="dxa"/>
          </w:tcPr>
          <w:p w:rsidR="006C1A94" w:rsidRPr="003828EE" w:rsidRDefault="006C1A94" w:rsidP="0048196E">
            <w:pPr>
              <w:pStyle w:val="BodyText"/>
              <w:spacing w:before="0" w:after="0"/>
            </w:pPr>
            <w:r w:rsidRPr="003828EE">
              <w:t>cnanjo@gmail.com</w:t>
            </w:r>
          </w:p>
        </w:tc>
        <w:tc>
          <w:tcPr>
            <w:tcW w:w="2497" w:type="dxa"/>
          </w:tcPr>
          <w:p w:rsidR="006C1A94" w:rsidRDefault="006C1A94"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 xml:space="preserve">Daniela </w:t>
            </w:r>
            <w:proofErr w:type="spellStart"/>
            <w:r>
              <w:t>Vanco</w:t>
            </w:r>
            <w:proofErr w:type="spellEnd"/>
          </w:p>
        </w:tc>
        <w:tc>
          <w:tcPr>
            <w:tcW w:w="3301" w:type="dxa"/>
          </w:tcPr>
          <w:p w:rsidR="006C1A94" w:rsidRPr="003828EE" w:rsidRDefault="006C1A94" w:rsidP="0048196E">
            <w:pPr>
              <w:pStyle w:val="BodyText"/>
              <w:spacing w:before="0" w:after="0"/>
            </w:pPr>
            <w:r>
              <w:t>Daniela.Vanco@fda.gov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r>
              <w:t>David Pettie</w:t>
            </w:r>
          </w:p>
        </w:tc>
        <w:tc>
          <w:tcPr>
            <w:tcW w:w="3301" w:type="dxa"/>
          </w:tcPr>
          <w:p w:rsidR="006C1A94" w:rsidRPr="003828EE" w:rsidRDefault="006C1A94" w:rsidP="0048196E">
            <w:pPr>
              <w:pStyle w:val="BodyText"/>
              <w:spacing w:before="0" w:after="0"/>
            </w:pPr>
          </w:p>
        </w:tc>
        <w:tc>
          <w:tcPr>
            <w:tcW w:w="2497" w:type="dxa"/>
          </w:tcPr>
          <w:p w:rsidR="006C1A94" w:rsidRDefault="006C1A94" w:rsidP="00633573">
            <w:pPr>
              <w:pStyle w:val="BodyText"/>
              <w:spacing w:before="0" w:after="0"/>
            </w:pPr>
            <w:r w:rsidRPr="00D8506D">
              <w:t>S</w:t>
            </w:r>
            <w:r>
              <w:t xml:space="preserve">imon Fraser University </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Ed Hammond PhD </w:t>
            </w:r>
          </w:p>
        </w:tc>
        <w:tc>
          <w:tcPr>
            <w:tcW w:w="3301" w:type="dxa"/>
          </w:tcPr>
          <w:p w:rsidR="006C1A94" w:rsidRPr="003828EE" w:rsidRDefault="006C1A94" w:rsidP="0048196E">
            <w:pPr>
              <w:pStyle w:val="BodyText"/>
              <w:spacing w:before="0" w:after="0"/>
            </w:pPr>
            <w:r w:rsidRPr="003828EE">
              <w:t>william.hammond@duke.edu</w:t>
            </w:r>
          </w:p>
        </w:tc>
        <w:tc>
          <w:tcPr>
            <w:tcW w:w="2497" w:type="dxa"/>
          </w:tcPr>
          <w:p w:rsidR="006C1A94" w:rsidRDefault="006C1A94" w:rsidP="0048196E">
            <w:pPr>
              <w:pStyle w:val="BodyText"/>
              <w:spacing w:before="0" w:after="0"/>
            </w:pPr>
            <w:r>
              <w:t>Duke</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Edward Helton (NIH/NCI) </w:t>
            </w:r>
          </w:p>
        </w:tc>
        <w:tc>
          <w:tcPr>
            <w:tcW w:w="3301" w:type="dxa"/>
          </w:tcPr>
          <w:p w:rsidR="006C1A94" w:rsidRPr="003828EE" w:rsidRDefault="006C1A94" w:rsidP="0048196E">
            <w:pPr>
              <w:pStyle w:val="BodyText"/>
              <w:spacing w:before="0" w:after="0"/>
            </w:pPr>
            <w:r w:rsidRPr="003828EE">
              <w:t>heltone2@mail.nih.gov</w:t>
            </w:r>
          </w:p>
        </w:tc>
        <w:tc>
          <w:tcPr>
            <w:tcW w:w="2497" w:type="dxa"/>
          </w:tcPr>
          <w:p w:rsidR="006C1A94" w:rsidRDefault="006C1A94" w:rsidP="0048196E">
            <w:pPr>
              <w:pStyle w:val="BodyText"/>
              <w:spacing w:before="0" w:after="0"/>
            </w:pPr>
            <w:r>
              <w:t>NIH</w:t>
            </w:r>
          </w:p>
        </w:tc>
      </w:tr>
      <w:tr w:rsidR="006C1A94" w:rsidTr="00D500F8">
        <w:tc>
          <w:tcPr>
            <w:tcW w:w="0" w:type="auto"/>
          </w:tcPr>
          <w:p w:rsidR="006C1A94" w:rsidRDefault="006C1A94" w:rsidP="0048196E">
            <w:pPr>
              <w:pStyle w:val="BodyText"/>
              <w:spacing w:before="0" w:after="0"/>
            </w:pPr>
            <w:r>
              <w:t>X</w:t>
            </w:r>
          </w:p>
        </w:tc>
        <w:tc>
          <w:tcPr>
            <w:tcW w:w="3418" w:type="dxa"/>
          </w:tcPr>
          <w:p w:rsidR="006C1A94" w:rsidRPr="003828EE" w:rsidRDefault="006C1A94" w:rsidP="0048196E">
            <w:pPr>
              <w:pStyle w:val="BodyText"/>
              <w:spacing w:before="0" w:after="0"/>
            </w:pPr>
            <w:r w:rsidRPr="003828EE">
              <w:t xml:space="preserve">Elaine Ayres (NIH/CC/OD) </w:t>
            </w:r>
          </w:p>
        </w:tc>
        <w:tc>
          <w:tcPr>
            <w:tcW w:w="3301" w:type="dxa"/>
          </w:tcPr>
          <w:p w:rsidR="006C1A94" w:rsidRPr="003828EE" w:rsidRDefault="006C1A94" w:rsidP="0048196E">
            <w:pPr>
              <w:pStyle w:val="BodyText"/>
              <w:spacing w:before="0" w:after="0"/>
            </w:pPr>
            <w:r w:rsidRPr="003828EE">
              <w:t>EAyres@cc.nih.gov</w:t>
            </w:r>
          </w:p>
        </w:tc>
        <w:tc>
          <w:tcPr>
            <w:tcW w:w="2497" w:type="dxa"/>
          </w:tcPr>
          <w:p w:rsidR="006C1A94" w:rsidRDefault="006C1A94" w:rsidP="0048196E">
            <w:pPr>
              <w:pStyle w:val="BodyText"/>
              <w:spacing w:before="0" w:after="0"/>
            </w:pPr>
            <w:r>
              <w:t>NIH</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Gary Saner</w:t>
            </w:r>
          </w:p>
        </w:tc>
        <w:tc>
          <w:tcPr>
            <w:tcW w:w="3301" w:type="dxa"/>
          </w:tcPr>
          <w:p w:rsidR="006C1A94" w:rsidRPr="003828EE" w:rsidRDefault="006C1A94" w:rsidP="0048196E">
            <w:pPr>
              <w:pStyle w:val="BodyText"/>
              <w:spacing w:before="0" w:after="0"/>
            </w:pPr>
          </w:p>
        </w:tc>
        <w:tc>
          <w:tcPr>
            <w:tcW w:w="2497" w:type="dxa"/>
          </w:tcPr>
          <w:p w:rsidR="006C1A94" w:rsidRDefault="006C1A94" w:rsidP="0048196E">
            <w:pPr>
              <w:pStyle w:val="BodyText"/>
              <w:spacing w:before="0" w:after="0"/>
            </w:pPr>
            <w:r>
              <w:t>Reed Technologies</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proofErr w:type="spellStart"/>
            <w:r>
              <w:t>Hojjat</w:t>
            </w:r>
            <w:proofErr w:type="spellEnd"/>
            <w:r>
              <w:t xml:space="preserve"> </w:t>
            </w:r>
            <w:proofErr w:type="spellStart"/>
            <w:r>
              <w:t>Salamasian</w:t>
            </w:r>
            <w:proofErr w:type="spellEnd"/>
          </w:p>
        </w:tc>
        <w:tc>
          <w:tcPr>
            <w:tcW w:w="3301" w:type="dxa"/>
          </w:tcPr>
          <w:p w:rsidR="006C1A94" w:rsidRDefault="006C1A94" w:rsidP="0048196E">
            <w:pPr>
              <w:pStyle w:val="BodyText"/>
              <w:spacing w:before="0" w:after="0"/>
            </w:pPr>
            <w:r>
              <w:t>Hos7004@nyp.org</w:t>
            </w:r>
          </w:p>
        </w:tc>
        <w:tc>
          <w:tcPr>
            <w:tcW w:w="2497" w:type="dxa"/>
          </w:tcPr>
          <w:p w:rsidR="006C1A94" w:rsidRDefault="006C1A94" w:rsidP="0048196E">
            <w:pPr>
              <w:pStyle w:val="BodyText"/>
              <w:spacing w:before="0" w:after="0"/>
            </w:pPr>
            <w:r>
              <w:t>New York Presbyterian</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Iona Thraen </w:t>
            </w:r>
          </w:p>
        </w:tc>
        <w:tc>
          <w:tcPr>
            <w:tcW w:w="3301" w:type="dxa"/>
          </w:tcPr>
          <w:p w:rsidR="006C1A94" w:rsidRPr="003828EE" w:rsidRDefault="006C1A94" w:rsidP="0048196E">
            <w:pPr>
              <w:pStyle w:val="BodyText"/>
              <w:spacing w:before="0" w:after="0"/>
            </w:pPr>
            <w:r w:rsidRPr="003828EE">
              <w:t>ithraen@utah.gov</w:t>
            </w:r>
          </w:p>
        </w:tc>
        <w:tc>
          <w:tcPr>
            <w:tcW w:w="2497" w:type="dxa"/>
          </w:tcPr>
          <w:p w:rsidR="006C1A94" w:rsidRDefault="006C1A94" w:rsidP="0048196E">
            <w:pPr>
              <w:pStyle w:val="BodyText"/>
              <w:spacing w:before="0" w:after="0"/>
            </w:pPr>
            <w:r>
              <w:t>VA/</w:t>
            </w:r>
            <w:proofErr w:type="spellStart"/>
            <w:r>
              <w:t>Dept</w:t>
            </w:r>
            <w:proofErr w:type="spellEnd"/>
            <w:r>
              <w:t xml:space="preserve"> of Health Utah</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DB239E" w:rsidP="0048196E">
            <w:pPr>
              <w:pStyle w:val="BodyText"/>
              <w:spacing w:before="0" w:after="0"/>
            </w:pPr>
            <w:r>
              <w:t xml:space="preserve">James </w:t>
            </w:r>
            <w:proofErr w:type="spellStart"/>
            <w:r>
              <w:t>Swiger</w:t>
            </w:r>
            <w:proofErr w:type="spellEnd"/>
            <w:r w:rsidR="006C1A94" w:rsidRPr="003828EE">
              <w:t xml:space="preserve"> </w:t>
            </w:r>
          </w:p>
        </w:tc>
        <w:tc>
          <w:tcPr>
            <w:tcW w:w="3301" w:type="dxa"/>
          </w:tcPr>
          <w:p w:rsidR="006C1A94" w:rsidRPr="003828EE" w:rsidRDefault="006C1A94" w:rsidP="0048196E">
            <w:pPr>
              <w:pStyle w:val="BodyText"/>
              <w:spacing w:before="0" w:after="0"/>
            </w:pPr>
          </w:p>
        </w:tc>
        <w:tc>
          <w:tcPr>
            <w:tcW w:w="2497" w:type="dxa"/>
          </w:tcPr>
          <w:p w:rsidR="006C1A94" w:rsidRDefault="00DB239E" w:rsidP="0048196E">
            <w:pPr>
              <w:pStyle w:val="BodyText"/>
              <w:spacing w:before="0" w:after="0"/>
            </w:pPr>
            <w:r>
              <w:t>FDA</w:t>
            </w:r>
          </w:p>
        </w:tc>
      </w:tr>
      <w:tr w:rsidR="002C5E31" w:rsidTr="00D500F8">
        <w:tc>
          <w:tcPr>
            <w:tcW w:w="0" w:type="auto"/>
          </w:tcPr>
          <w:p w:rsidR="002C5E31" w:rsidRDefault="002C5E31" w:rsidP="0048196E">
            <w:pPr>
              <w:pStyle w:val="BodyText"/>
              <w:spacing w:before="0" w:after="0"/>
            </w:pPr>
          </w:p>
        </w:tc>
        <w:tc>
          <w:tcPr>
            <w:tcW w:w="3418" w:type="dxa"/>
          </w:tcPr>
          <w:p w:rsidR="002C5E31" w:rsidRPr="003828EE" w:rsidRDefault="002C5E31" w:rsidP="002C5E31">
            <w:pPr>
              <w:pStyle w:val="BodyText"/>
            </w:pPr>
            <w:r>
              <w:t xml:space="preserve">Jaya </w:t>
            </w:r>
            <w:proofErr w:type="spellStart"/>
            <w:r>
              <w:t>Kaja</w:t>
            </w:r>
            <w:proofErr w:type="spellEnd"/>
            <w:r>
              <w:t>, Ph.D.</w:t>
            </w:r>
          </w:p>
        </w:tc>
        <w:tc>
          <w:tcPr>
            <w:tcW w:w="3301" w:type="dxa"/>
          </w:tcPr>
          <w:p w:rsidR="002C5E31" w:rsidRPr="003828EE" w:rsidRDefault="002C5E31" w:rsidP="0048196E">
            <w:pPr>
              <w:pStyle w:val="BodyText"/>
              <w:spacing w:before="0" w:after="0"/>
            </w:pPr>
          </w:p>
        </w:tc>
        <w:tc>
          <w:tcPr>
            <w:tcW w:w="2497" w:type="dxa"/>
          </w:tcPr>
          <w:p w:rsidR="002C5E31" w:rsidRDefault="002C5E31" w:rsidP="0048196E">
            <w:pPr>
              <w:pStyle w:val="BodyText"/>
              <w:spacing w:before="0" w:after="0"/>
            </w:pPr>
            <w:r w:rsidRPr="002C5E31">
              <w:t>IBM Watson Solutions</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Jose Costa Teixeira </w:t>
            </w:r>
          </w:p>
        </w:tc>
        <w:tc>
          <w:tcPr>
            <w:tcW w:w="3301" w:type="dxa"/>
          </w:tcPr>
          <w:p w:rsidR="006C1A94" w:rsidRPr="003828EE" w:rsidRDefault="006C1A94" w:rsidP="0048196E">
            <w:pPr>
              <w:pStyle w:val="BodyText"/>
              <w:spacing w:before="0" w:after="0"/>
            </w:pPr>
            <w:r w:rsidRPr="003828EE">
              <w:t>jose.a.teixeira@gmail.com</w:t>
            </w:r>
          </w:p>
        </w:tc>
        <w:tc>
          <w:tcPr>
            <w:tcW w:w="2497" w:type="dxa"/>
          </w:tcPr>
          <w:p w:rsidR="006C1A94" w:rsidRDefault="006C1A94"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Jose Galvez</w:t>
            </w:r>
          </w:p>
        </w:tc>
        <w:tc>
          <w:tcPr>
            <w:tcW w:w="3301" w:type="dxa"/>
          </w:tcPr>
          <w:p w:rsidR="006C1A94" w:rsidRPr="003828EE" w:rsidRDefault="006C1A94" w:rsidP="0048196E">
            <w:pPr>
              <w:pStyle w:val="BodyText"/>
              <w:spacing w:before="0" w:after="0"/>
            </w:pPr>
            <w:r>
              <w:t>NIH</w:t>
            </w:r>
          </w:p>
        </w:tc>
        <w:tc>
          <w:tcPr>
            <w:tcW w:w="2497" w:type="dxa"/>
          </w:tcPr>
          <w:p w:rsidR="006C1A94" w:rsidRDefault="006C1A94"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Julie Evans</w:t>
            </w:r>
          </w:p>
        </w:tc>
        <w:tc>
          <w:tcPr>
            <w:tcW w:w="3301" w:type="dxa"/>
          </w:tcPr>
          <w:p w:rsidR="006C1A94" w:rsidRPr="003828EE" w:rsidRDefault="006C1A94" w:rsidP="0048196E">
            <w:pPr>
              <w:pStyle w:val="BodyText"/>
              <w:spacing w:before="0" w:after="0"/>
            </w:pPr>
          </w:p>
        </w:tc>
        <w:tc>
          <w:tcPr>
            <w:tcW w:w="2497" w:type="dxa"/>
          </w:tcPr>
          <w:p w:rsidR="006C1A94" w:rsidRDefault="006C1A94" w:rsidP="0048196E">
            <w:pPr>
              <w:pStyle w:val="BodyText"/>
              <w:spacing w:before="0" w:after="0"/>
            </w:pPr>
            <w:proofErr w:type="spellStart"/>
            <w:r>
              <w:t>Samvit</w:t>
            </w:r>
            <w:proofErr w:type="spellEnd"/>
            <w:r>
              <w:t xml:space="preserve"> Solutions</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Julie James </w:t>
            </w:r>
          </w:p>
        </w:tc>
        <w:tc>
          <w:tcPr>
            <w:tcW w:w="3301" w:type="dxa"/>
          </w:tcPr>
          <w:p w:rsidR="006C1A94" w:rsidRPr="003828EE" w:rsidRDefault="006C1A94" w:rsidP="0048196E">
            <w:pPr>
              <w:pStyle w:val="BodyText"/>
              <w:spacing w:before="0" w:after="0"/>
            </w:pPr>
            <w:r w:rsidRPr="003828EE">
              <w:t>julie_james@bluewaveinformatics.co.uk</w:t>
            </w:r>
          </w:p>
        </w:tc>
        <w:tc>
          <w:tcPr>
            <w:tcW w:w="2497" w:type="dxa"/>
          </w:tcPr>
          <w:p w:rsidR="006C1A94" w:rsidRDefault="006C1A94" w:rsidP="0048196E">
            <w:pPr>
              <w:pStyle w:val="BodyText"/>
              <w:spacing w:before="0" w:after="0"/>
            </w:pPr>
            <w:r>
              <w:t>Blue Wave Informatics</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Karen Zimmer</w:t>
            </w:r>
          </w:p>
        </w:tc>
        <w:tc>
          <w:tcPr>
            <w:tcW w:w="3301" w:type="dxa"/>
          </w:tcPr>
          <w:p w:rsidR="006C1A94" w:rsidRPr="003828EE" w:rsidRDefault="006C1A94" w:rsidP="0048196E">
            <w:pPr>
              <w:pStyle w:val="BodyText"/>
              <w:spacing w:before="0" w:after="0"/>
            </w:pPr>
            <w:r>
              <w:t>kpzimmer@outlook.com</w:t>
            </w:r>
          </w:p>
        </w:tc>
        <w:tc>
          <w:tcPr>
            <w:tcW w:w="2497" w:type="dxa"/>
          </w:tcPr>
          <w:p w:rsidR="006C1A94" w:rsidRDefault="006C1A94"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proofErr w:type="spellStart"/>
            <w:r w:rsidRPr="003828EE">
              <w:t>Konstadinos</w:t>
            </w:r>
            <w:proofErr w:type="spellEnd"/>
            <w:r w:rsidRPr="003828EE">
              <w:t xml:space="preserve"> </w:t>
            </w:r>
            <w:proofErr w:type="spellStart"/>
            <w:r w:rsidRPr="003828EE">
              <w:t>Kidos</w:t>
            </w:r>
            <w:proofErr w:type="spellEnd"/>
            <w:r w:rsidRPr="003828EE">
              <w:t xml:space="preserve"> </w:t>
            </w:r>
          </w:p>
        </w:tc>
        <w:tc>
          <w:tcPr>
            <w:tcW w:w="3301" w:type="dxa"/>
          </w:tcPr>
          <w:p w:rsidR="006C1A94" w:rsidRPr="003828EE" w:rsidRDefault="006C1A94" w:rsidP="0048196E">
            <w:pPr>
              <w:pStyle w:val="BodyText"/>
              <w:spacing w:before="0" w:after="0"/>
            </w:pPr>
            <w:r w:rsidRPr="003828EE">
              <w:t>konstadinos.kidos@baxalta.com</w:t>
            </w:r>
          </w:p>
        </w:tc>
        <w:tc>
          <w:tcPr>
            <w:tcW w:w="2497" w:type="dxa"/>
          </w:tcPr>
          <w:p w:rsidR="006C1A94" w:rsidRDefault="006C1A94" w:rsidP="0048196E">
            <w:pPr>
              <w:pStyle w:val="BodyText"/>
              <w:spacing w:before="0" w:after="0"/>
            </w:pPr>
            <w:proofErr w:type="spellStart"/>
            <w:r>
              <w:t>Baxalta</w:t>
            </w:r>
            <w:proofErr w:type="spellEnd"/>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proofErr w:type="spellStart"/>
            <w:r w:rsidRPr="003828EE">
              <w:t>M</w:t>
            </w:r>
            <w:r>
              <w:t>’L</w:t>
            </w:r>
            <w:r w:rsidRPr="003828EE">
              <w:t>ynda</w:t>
            </w:r>
            <w:proofErr w:type="spellEnd"/>
            <w:r w:rsidRPr="003828EE">
              <w:t xml:space="preserve"> Owens </w:t>
            </w:r>
          </w:p>
        </w:tc>
        <w:tc>
          <w:tcPr>
            <w:tcW w:w="3301" w:type="dxa"/>
          </w:tcPr>
          <w:p w:rsidR="006C1A94" w:rsidRPr="003828EE" w:rsidRDefault="006C1A94" w:rsidP="0048196E">
            <w:pPr>
              <w:pStyle w:val="BodyText"/>
              <w:spacing w:before="0" w:after="0"/>
            </w:pPr>
            <w:r w:rsidRPr="003828EE">
              <w:t>Mlynda.Owens@cognosante.com</w:t>
            </w:r>
          </w:p>
        </w:tc>
        <w:tc>
          <w:tcPr>
            <w:tcW w:w="2497" w:type="dxa"/>
          </w:tcPr>
          <w:p w:rsidR="006C1A94" w:rsidRDefault="006C1A94" w:rsidP="0048196E">
            <w:pPr>
              <w:pStyle w:val="BodyText"/>
              <w:spacing w:before="0" w:after="0"/>
            </w:pPr>
            <w:proofErr w:type="spellStart"/>
            <w:r>
              <w:t>Cognosante</w:t>
            </w:r>
            <w:proofErr w:type="spellEnd"/>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Mary Ann Slack</w:t>
            </w:r>
          </w:p>
        </w:tc>
        <w:tc>
          <w:tcPr>
            <w:tcW w:w="3301" w:type="dxa"/>
          </w:tcPr>
          <w:p w:rsidR="006C1A94" w:rsidRPr="003828EE" w:rsidRDefault="006C1A94" w:rsidP="0048196E">
            <w:pPr>
              <w:pStyle w:val="BodyText"/>
              <w:spacing w:before="0" w:after="0"/>
            </w:pPr>
            <w:r>
              <w:t>Maryann.slack@fda.hhs.gov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D53BF6" w:rsidP="0048196E">
            <w:pPr>
              <w:pStyle w:val="BodyText"/>
              <w:spacing w:before="0" w:after="0"/>
            </w:pPr>
            <w:r>
              <w:t>X</w:t>
            </w:r>
          </w:p>
        </w:tc>
        <w:tc>
          <w:tcPr>
            <w:tcW w:w="3418" w:type="dxa"/>
          </w:tcPr>
          <w:p w:rsidR="006C1A94" w:rsidRPr="003828EE" w:rsidRDefault="006C1A94" w:rsidP="0048196E">
            <w:pPr>
              <w:pStyle w:val="BodyText"/>
              <w:spacing w:before="0" w:after="0"/>
            </w:pPr>
            <w:r w:rsidRPr="003828EE">
              <w:t xml:space="preserve">Mead Walker </w:t>
            </w:r>
          </w:p>
        </w:tc>
        <w:tc>
          <w:tcPr>
            <w:tcW w:w="3301" w:type="dxa"/>
          </w:tcPr>
          <w:p w:rsidR="006C1A94" w:rsidRPr="003828EE" w:rsidRDefault="006C1A94" w:rsidP="0048196E">
            <w:pPr>
              <w:pStyle w:val="BodyText"/>
              <w:spacing w:before="0" w:after="0"/>
            </w:pPr>
            <w:r w:rsidRPr="003828EE">
              <w:t>dmead@comcast.net</w:t>
            </w:r>
          </w:p>
        </w:tc>
        <w:tc>
          <w:tcPr>
            <w:tcW w:w="2497" w:type="dxa"/>
          </w:tcPr>
          <w:p w:rsidR="006C1A94" w:rsidRDefault="006C1A94" w:rsidP="0048196E">
            <w:pPr>
              <w:pStyle w:val="BodyText"/>
              <w:spacing w:before="0" w:after="0"/>
            </w:pPr>
            <w:r>
              <w:t>Mead Walker Consulting</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Mitra Rocca </w:t>
            </w:r>
          </w:p>
        </w:tc>
        <w:tc>
          <w:tcPr>
            <w:tcW w:w="3301" w:type="dxa"/>
          </w:tcPr>
          <w:p w:rsidR="006C1A94" w:rsidRPr="003828EE" w:rsidRDefault="006C1A94" w:rsidP="0048196E">
            <w:pPr>
              <w:pStyle w:val="BodyText"/>
              <w:spacing w:before="0" w:after="0"/>
            </w:pPr>
            <w:r w:rsidRPr="003828EE">
              <w:t>mitra.rocca@fda.hhs.gov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 xml:space="preserve">Pooja </w:t>
            </w:r>
            <w:proofErr w:type="spellStart"/>
            <w:r>
              <w:t>Babbrah</w:t>
            </w:r>
            <w:proofErr w:type="spellEnd"/>
          </w:p>
        </w:tc>
        <w:tc>
          <w:tcPr>
            <w:tcW w:w="3301" w:type="dxa"/>
          </w:tcPr>
          <w:p w:rsidR="006C1A94" w:rsidRPr="003828EE" w:rsidRDefault="006C1A94" w:rsidP="0048196E">
            <w:pPr>
              <w:pStyle w:val="BodyText"/>
              <w:spacing w:before="0" w:after="0"/>
            </w:pPr>
            <w:r w:rsidRPr="009C75BC">
              <w:t>Pooja.Babbrah@pocp.com</w:t>
            </w:r>
          </w:p>
        </w:tc>
        <w:tc>
          <w:tcPr>
            <w:tcW w:w="2497" w:type="dxa"/>
          </w:tcPr>
          <w:p w:rsidR="006C1A94" w:rsidRDefault="006C1A94" w:rsidP="0048196E">
            <w:pPr>
              <w:pStyle w:val="BodyText"/>
              <w:spacing w:before="0" w:after="0"/>
            </w:pPr>
            <w:r>
              <w:t>Point of Care Partners</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Rashad Hasan</w:t>
            </w:r>
          </w:p>
        </w:tc>
        <w:tc>
          <w:tcPr>
            <w:tcW w:w="3301" w:type="dxa"/>
          </w:tcPr>
          <w:p w:rsidR="006C1A94" w:rsidRPr="003828EE" w:rsidRDefault="006C1A94" w:rsidP="0048196E">
            <w:pPr>
              <w:pStyle w:val="BodyText"/>
              <w:spacing w:before="0" w:after="0"/>
            </w:pP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Raymond </w:t>
            </w:r>
            <w:proofErr w:type="spellStart"/>
            <w:r w:rsidRPr="003828EE">
              <w:t>Kassekert</w:t>
            </w:r>
            <w:proofErr w:type="spellEnd"/>
            <w:r w:rsidRPr="003828EE">
              <w:t xml:space="preserve"> </w:t>
            </w:r>
          </w:p>
        </w:tc>
        <w:tc>
          <w:tcPr>
            <w:tcW w:w="3301" w:type="dxa"/>
          </w:tcPr>
          <w:p w:rsidR="006C1A94" w:rsidRPr="003828EE" w:rsidRDefault="006C1A94" w:rsidP="0048196E">
            <w:pPr>
              <w:pStyle w:val="BodyText"/>
              <w:spacing w:before="0" w:after="0"/>
            </w:pPr>
            <w:r w:rsidRPr="003828EE">
              <w:t>raymond.x.kassekert@gsk.com</w:t>
            </w:r>
          </w:p>
        </w:tc>
        <w:tc>
          <w:tcPr>
            <w:tcW w:w="2497" w:type="dxa"/>
          </w:tcPr>
          <w:p w:rsidR="006C1A94" w:rsidRDefault="006C1A94" w:rsidP="0048196E">
            <w:pPr>
              <w:pStyle w:val="BodyText"/>
              <w:spacing w:before="0" w:after="0"/>
            </w:pPr>
            <w:r>
              <w:t>GSK</w:t>
            </w:r>
          </w:p>
        </w:tc>
      </w:tr>
      <w:tr w:rsidR="006C1A94" w:rsidTr="00D500F8">
        <w:tc>
          <w:tcPr>
            <w:tcW w:w="0" w:type="auto"/>
          </w:tcPr>
          <w:p w:rsidR="006C1A94" w:rsidRDefault="00D53BF6" w:rsidP="0048196E">
            <w:pPr>
              <w:pStyle w:val="BodyText"/>
              <w:spacing w:before="0" w:after="0"/>
            </w:pPr>
            <w:r>
              <w:t>X</w:t>
            </w:r>
          </w:p>
        </w:tc>
        <w:tc>
          <w:tcPr>
            <w:tcW w:w="3418" w:type="dxa"/>
          </w:tcPr>
          <w:p w:rsidR="006C1A94" w:rsidRPr="003828EE" w:rsidRDefault="006C1A94" w:rsidP="0048196E">
            <w:pPr>
              <w:pStyle w:val="BodyText"/>
              <w:spacing w:before="0" w:after="0"/>
            </w:pPr>
            <w:r w:rsidRPr="003828EE">
              <w:t xml:space="preserve">Rik Smithies </w:t>
            </w:r>
          </w:p>
        </w:tc>
        <w:tc>
          <w:tcPr>
            <w:tcW w:w="3301" w:type="dxa"/>
          </w:tcPr>
          <w:p w:rsidR="006C1A94" w:rsidRPr="003828EE" w:rsidRDefault="006C1A94" w:rsidP="0048196E">
            <w:pPr>
              <w:pStyle w:val="BodyText"/>
              <w:spacing w:before="0" w:after="0"/>
            </w:pPr>
            <w:r w:rsidRPr="003828EE">
              <w:t>rik@nprogram.co.uk</w:t>
            </w:r>
          </w:p>
        </w:tc>
        <w:tc>
          <w:tcPr>
            <w:tcW w:w="2497" w:type="dxa"/>
          </w:tcPr>
          <w:p w:rsidR="006C1A94" w:rsidRDefault="006C1A94" w:rsidP="0048196E">
            <w:pPr>
              <w:pStyle w:val="BodyText"/>
              <w:spacing w:before="0" w:after="0"/>
            </w:pPr>
            <w:r>
              <w:t>HL7 UK</w:t>
            </w:r>
          </w:p>
        </w:tc>
      </w:tr>
      <w:tr w:rsidR="003B2489" w:rsidTr="00D500F8">
        <w:tc>
          <w:tcPr>
            <w:tcW w:w="0" w:type="auto"/>
          </w:tcPr>
          <w:p w:rsidR="003B2489" w:rsidRDefault="003B2489" w:rsidP="0048196E">
            <w:pPr>
              <w:pStyle w:val="BodyText"/>
              <w:spacing w:before="0" w:after="0"/>
            </w:pPr>
          </w:p>
        </w:tc>
        <w:tc>
          <w:tcPr>
            <w:tcW w:w="3418" w:type="dxa"/>
          </w:tcPr>
          <w:p w:rsidR="003B2489" w:rsidRPr="003828EE" w:rsidRDefault="003B2489" w:rsidP="0048196E">
            <w:pPr>
              <w:pStyle w:val="BodyText"/>
              <w:spacing w:before="0" w:after="0"/>
            </w:pPr>
            <w:r>
              <w:t>Robert Moura</w:t>
            </w:r>
          </w:p>
        </w:tc>
        <w:tc>
          <w:tcPr>
            <w:tcW w:w="3301" w:type="dxa"/>
          </w:tcPr>
          <w:p w:rsidR="003B2489" w:rsidRPr="003828EE" w:rsidRDefault="003B2489" w:rsidP="0048196E">
            <w:pPr>
              <w:pStyle w:val="BodyText"/>
              <w:spacing w:before="0" w:after="0"/>
            </w:pPr>
          </w:p>
        </w:tc>
        <w:tc>
          <w:tcPr>
            <w:tcW w:w="2497" w:type="dxa"/>
          </w:tcPr>
          <w:p w:rsidR="003B2489" w:rsidRDefault="003B2489"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Sheila Connelly </w:t>
            </w:r>
          </w:p>
        </w:tc>
        <w:tc>
          <w:tcPr>
            <w:tcW w:w="3301" w:type="dxa"/>
          </w:tcPr>
          <w:p w:rsidR="006C1A94" w:rsidRPr="003828EE" w:rsidRDefault="006C1A94" w:rsidP="0048196E">
            <w:pPr>
              <w:pStyle w:val="BodyText"/>
              <w:spacing w:before="0" w:after="0"/>
            </w:pPr>
            <w:r w:rsidRPr="003828EE">
              <w:t>sconnelly@techtalentresource.com</w:t>
            </w:r>
          </w:p>
        </w:tc>
        <w:tc>
          <w:tcPr>
            <w:tcW w:w="2497" w:type="dxa"/>
          </w:tcPr>
          <w:p w:rsidR="006C1A94" w:rsidRDefault="006C1A94" w:rsidP="0048196E">
            <w:pPr>
              <w:pStyle w:val="BodyText"/>
              <w:spacing w:before="0" w:after="0"/>
            </w:pPr>
            <w:r>
              <w:t>Technical Talent Resource</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r>
              <w:t>Smita Hastak</w:t>
            </w:r>
          </w:p>
        </w:tc>
        <w:tc>
          <w:tcPr>
            <w:tcW w:w="3301" w:type="dxa"/>
          </w:tcPr>
          <w:p w:rsidR="006C1A94" w:rsidRDefault="006C1A94" w:rsidP="0048196E">
            <w:pPr>
              <w:pStyle w:val="BodyText"/>
              <w:spacing w:before="0" w:after="0"/>
            </w:pPr>
            <w:r>
              <w:t>NCI</w:t>
            </w:r>
          </w:p>
        </w:tc>
        <w:tc>
          <w:tcPr>
            <w:tcW w:w="2497" w:type="dxa"/>
          </w:tcPr>
          <w:p w:rsidR="006C1A94" w:rsidRDefault="006C1A94" w:rsidP="0048196E">
            <w:pPr>
              <w:pStyle w:val="BodyText"/>
              <w:spacing w:before="0" w:after="0"/>
            </w:pP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 xml:space="preserve">Stella </w:t>
            </w:r>
            <w:proofErr w:type="spellStart"/>
            <w:r>
              <w:t>Stergiopoulos</w:t>
            </w:r>
            <w:proofErr w:type="spellEnd"/>
          </w:p>
        </w:tc>
        <w:tc>
          <w:tcPr>
            <w:tcW w:w="3301" w:type="dxa"/>
          </w:tcPr>
          <w:p w:rsidR="006C1A94" w:rsidRPr="003828EE" w:rsidRDefault="006C1A94" w:rsidP="0048196E">
            <w:pPr>
              <w:pStyle w:val="BodyText"/>
              <w:spacing w:before="0" w:after="0"/>
            </w:pPr>
            <w:r w:rsidRPr="0025083F">
              <w:t>stella.stergiopoulos@tufts.edu</w:t>
            </w:r>
          </w:p>
        </w:tc>
        <w:tc>
          <w:tcPr>
            <w:tcW w:w="2497" w:type="dxa"/>
          </w:tcPr>
          <w:p w:rsidR="006C1A94" w:rsidRDefault="006C1A94" w:rsidP="0048196E">
            <w:pPr>
              <w:pStyle w:val="BodyText"/>
              <w:spacing w:before="0" w:after="0"/>
            </w:pPr>
            <w:r>
              <w:t>Tufts University</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proofErr w:type="spellStart"/>
            <w:r>
              <w:t>Suranjan</w:t>
            </w:r>
            <w:proofErr w:type="spellEnd"/>
            <w:r>
              <w:t xml:space="preserve"> De</w:t>
            </w:r>
          </w:p>
        </w:tc>
        <w:tc>
          <w:tcPr>
            <w:tcW w:w="3301" w:type="dxa"/>
          </w:tcPr>
          <w:p w:rsidR="006C1A94" w:rsidRDefault="006C1A94" w:rsidP="0048196E">
            <w:pPr>
              <w:pStyle w:val="BodyText"/>
              <w:spacing w:before="0" w:after="0"/>
            </w:pPr>
            <w:r>
              <w:t>Suranjan.De@fda.hhs.gov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ind w:right="-300"/>
            </w:pPr>
            <w:r w:rsidRPr="003828EE">
              <w:t xml:space="preserve">Susan </w:t>
            </w:r>
            <w:proofErr w:type="spellStart"/>
            <w:r w:rsidRPr="003828EE">
              <w:t>Terrillion</w:t>
            </w:r>
            <w:proofErr w:type="spellEnd"/>
            <w:r w:rsidRPr="003828EE">
              <w:t xml:space="preserve"> (AHRQ/</w:t>
            </w:r>
            <w:proofErr w:type="spellStart"/>
            <w:r w:rsidRPr="003828EE">
              <w:t>CQuIPS</w:t>
            </w:r>
            <w:proofErr w:type="spellEnd"/>
            <w:r w:rsidRPr="003828EE">
              <w:t xml:space="preserve">) (CTR) </w:t>
            </w:r>
          </w:p>
        </w:tc>
        <w:tc>
          <w:tcPr>
            <w:tcW w:w="3301" w:type="dxa"/>
          </w:tcPr>
          <w:p w:rsidR="006C1A94" w:rsidRPr="003828EE" w:rsidRDefault="006C1A94" w:rsidP="0048196E">
            <w:pPr>
              <w:pStyle w:val="BodyText"/>
              <w:spacing w:before="0" w:after="0"/>
            </w:pPr>
            <w:r w:rsidRPr="003828EE">
              <w:t>Susan.Terrillion@AHRQ.hhs.gov</w:t>
            </w:r>
          </w:p>
        </w:tc>
        <w:tc>
          <w:tcPr>
            <w:tcW w:w="2497" w:type="dxa"/>
          </w:tcPr>
          <w:p w:rsidR="006C1A94" w:rsidRDefault="006C1A94" w:rsidP="0048196E">
            <w:pPr>
              <w:pStyle w:val="BodyText"/>
              <w:spacing w:before="0" w:after="0"/>
            </w:pPr>
            <w:r>
              <w:t>AHRQ</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r>
              <w:t>Ta Jen Chen</w:t>
            </w:r>
          </w:p>
        </w:tc>
        <w:tc>
          <w:tcPr>
            <w:tcW w:w="3301" w:type="dxa"/>
          </w:tcPr>
          <w:p w:rsidR="006C1A94" w:rsidRDefault="006C1A94" w:rsidP="0048196E">
            <w:pPr>
              <w:pStyle w:val="BodyText"/>
              <w:spacing w:before="0" w:after="0"/>
            </w:pPr>
            <w:r>
              <w:t>Ta Jen Chen@fda.hhs.gov</w:t>
            </w:r>
          </w:p>
        </w:tc>
        <w:tc>
          <w:tcPr>
            <w:tcW w:w="2497" w:type="dxa"/>
          </w:tcPr>
          <w:p w:rsidR="006C1A94" w:rsidRDefault="006C1A94"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Thomas Felix</w:t>
            </w:r>
          </w:p>
        </w:tc>
        <w:tc>
          <w:tcPr>
            <w:tcW w:w="3301" w:type="dxa"/>
          </w:tcPr>
          <w:p w:rsidR="006C1A94" w:rsidRPr="003828EE" w:rsidRDefault="006C1A94" w:rsidP="0048196E">
            <w:pPr>
              <w:pStyle w:val="BodyText"/>
              <w:spacing w:before="0" w:after="0"/>
            </w:pPr>
            <w:r w:rsidRPr="0025083F">
              <w:t>thfelix@amgen.com</w:t>
            </w:r>
          </w:p>
        </w:tc>
        <w:tc>
          <w:tcPr>
            <w:tcW w:w="2497" w:type="dxa"/>
          </w:tcPr>
          <w:p w:rsidR="006C1A94" w:rsidRDefault="006C1A94" w:rsidP="0048196E">
            <w:pPr>
              <w:pStyle w:val="BodyText"/>
              <w:spacing w:before="0" w:after="0"/>
            </w:pPr>
            <w:r>
              <w:t>AMGEN</w:t>
            </w:r>
          </w:p>
        </w:tc>
      </w:tr>
      <w:tr w:rsidR="003063AA" w:rsidTr="00D500F8">
        <w:tc>
          <w:tcPr>
            <w:tcW w:w="0" w:type="auto"/>
          </w:tcPr>
          <w:p w:rsidR="003063AA" w:rsidRDefault="003063AA" w:rsidP="0048196E">
            <w:pPr>
              <w:pStyle w:val="BodyText"/>
              <w:spacing w:before="0" w:after="0"/>
            </w:pPr>
          </w:p>
        </w:tc>
        <w:tc>
          <w:tcPr>
            <w:tcW w:w="3418" w:type="dxa"/>
          </w:tcPr>
          <w:p w:rsidR="003063AA" w:rsidRDefault="003063AA" w:rsidP="0048196E">
            <w:pPr>
              <w:pStyle w:val="BodyText"/>
              <w:spacing w:before="0" w:after="0"/>
            </w:pPr>
            <w:r>
              <w:t>Terrie Reed</w:t>
            </w:r>
          </w:p>
        </w:tc>
        <w:tc>
          <w:tcPr>
            <w:tcW w:w="3301" w:type="dxa"/>
          </w:tcPr>
          <w:p w:rsidR="003063AA" w:rsidRPr="0025083F" w:rsidRDefault="003063AA" w:rsidP="0048196E">
            <w:pPr>
              <w:pStyle w:val="BodyText"/>
              <w:spacing w:before="0" w:after="0"/>
            </w:pPr>
          </w:p>
        </w:tc>
        <w:tc>
          <w:tcPr>
            <w:tcW w:w="2497" w:type="dxa"/>
          </w:tcPr>
          <w:p w:rsidR="003063AA" w:rsidRDefault="003063AA" w:rsidP="0048196E">
            <w:pPr>
              <w:pStyle w:val="BodyText"/>
              <w:spacing w:before="0" w:after="0"/>
            </w:pPr>
            <w:r>
              <w:t>FDA</w:t>
            </w:r>
          </w:p>
        </w:tc>
      </w:tr>
      <w:tr w:rsidR="006C1A94" w:rsidTr="00D500F8">
        <w:tc>
          <w:tcPr>
            <w:tcW w:w="0" w:type="auto"/>
          </w:tcPr>
          <w:p w:rsidR="006C1A94" w:rsidRDefault="006C1A94" w:rsidP="0048196E">
            <w:pPr>
              <w:pStyle w:val="BodyText"/>
              <w:spacing w:before="0" w:after="0"/>
            </w:pPr>
          </w:p>
        </w:tc>
        <w:tc>
          <w:tcPr>
            <w:tcW w:w="3418" w:type="dxa"/>
          </w:tcPr>
          <w:p w:rsidR="006C1A94" w:rsidRDefault="006C1A94" w:rsidP="0048196E">
            <w:pPr>
              <w:pStyle w:val="BodyText"/>
              <w:spacing w:before="0" w:after="0"/>
            </w:pPr>
            <w:r>
              <w:t xml:space="preserve">Tony </w:t>
            </w:r>
            <w:proofErr w:type="spellStart"/>
            <w:r>
              <w:t>Schueth</w:t>
            </w:r>
            <w:proofErr w:type="spellEnd"/>
          </w:p>
        </w:tc>
        <w:tc>
          <w:tcPr>
            <w:tcW w:w="3301" w:type="dxa"/>
          </w:tcPr>
          <w:p w:rsidR="006C1A94" w:rsidRPr="006707B5" w:rsidRDefault="006C1A94" w:rsidP="0048196E">
            <w:pPr>
              <w:pStyle w:val="BodyText"/>
              <w:spacing w:before="0" w:after="0"/>
            </w:pPr>
            <w:r>
              <w:t>Tony.Schueth@pocp.com</w:t>
            </w:r>
          </w:p>
        </w:tc>
        <w:tc>
          <w:tcPr>
            <w:tcW w:w="2497" w:type="dxa"/>
          </w:tcPr>
          <w:p w:rsidR="006C1A94" w:rsidRDefault="006C1A94" w:rsidP="0048196E">
            <w:pPr>
              <w:pStyle w:val="BodyText"/>
              <w:spacing w:before="0" w:after="0"/>
            </w:pPr>
            <w:r>
              <w:t>Point of Care Partners</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t>Wayne Kubick</w:t>
            </w:r>
          </w:p>
        </w:tc>
        <w:tc>
          <w:tcPr>
            <w:tcW w:w="3301" w:type="dxa"/>
          </w:tcPr>
          <w:p w:rsidR="006C1A94" w:rsidRPr="003828EE" w:rsidRDefault="006C1A94" w:rsidP="0048196E">
            <w:pPr>
              <w:pStyle w:val="BodyText"/>
              <w:spacing w:before="0" w:after="0"/>
            </w:pPr>
            <w:r w:rsidRPr="006707B5">
              <w:t>wkubick@hl7.org</w:t>
            </w:r>
          </w:p>
        </w:tc>
        <w:tc>
          <w:tcPr>
            <w:tcW w:w="2497" w:type="dxa"/>
          </w:tcPr>
          <w:p w:rsidR="006C1A94" w:rsidRDefault="006C1A94" w:rsidP="0048196E">
            <w:pPr>
              <w:pStyle w:val="BodyText"/>
              <w:spacing w:before="0" w:after="0"/>
            </w:pPr>
            <w:r>
              <w:t>CTO HL7</w:t>
            </w:r>
          </w:p>
        </w:tc>
      </w:tr>
      <w:tr w:rsidR="006C1A94" w:rsidTr="00D500F8">
        <w:tc>
          <w:tcPr>
            <w:tcW w:w="0" w:type="auto"/>
          </w:tcPr>
          <w:p w:rsidR="006C1A94" w:rsidRDefault="006C1A94" w:rsidP="0048196E">
            <w:pPr>
              <w:pStyle w:val="BodyText"/>
              <w:spacing w:before="0" w:after="0"/>
            </w:pPr>
          </w:p>
        </w:tc>
        <w:tc>
          <w:tcPr>
            <w:tcW w:w="3418" w:type="dxa"/>
          </w:tcPr>
          <w:p w:rsidR="006C1A94" w:rsidRPr="003828EE" w:rsidRDefault="006C1A94" w:rsidP="0048196E">
            <w:pPr>
              <w:pStyle w:val="BodyText"/>
              <w:spacing w:before="0" w:after="0"/>
            </w:pPr>
            <w:r w:rsidRPr="003828EE">
              <w:t xml:space="preserve">William </w:t>
            </w:r>
            <w:proofErr w:type="spellStart"/>
            <w:r w:rsidRPr="003828EE">
              <w:t>Friggle</w:t>
            </w:r>
            <w:proofErr w:type="spellEnd"/>
            <w:r w:rsidRPr="003828EE">
              <w:t xml:space="preserve"> </w:t>
            </w:r>
          </w:p>
        </w:tc>
        <w:tc>
          <w:tcPr>
            <w:tcW w:w="3301" w:type="dxa"/>
          </w:tcPr>
          <w:p w:rsidR="006C1A94" w:rsidRPr="003828EE" w:rsidRDefault="006C1A94" w:rsidP="0048196E">
            <w:pPr>
              <w:pStyle w:val="BodyText"/>
              <w:spacing w:before="0" w:after="0"/>
            </w:pPr>
            <w:r w:rsidRPr="003828EE">
              <w:t>William.Friggle@sanofi.com</w:t>
            </w:r>
          </w:p>
        </w:tc>
        <w:tc>
          <w:tcPr>
            <w:tcW w:w="2497" w:type="dxa"/>
          </w:tcPr>
          <w:p w:rsidR="006C1A94" w:rsidRDefault="006C1A94" w:rsidP="0048196E">
            <w:pPr>
              <w:pStyle w:val="BodyText"/>
              <w:spacing w:before="0" w:after="0"/>
            </w:pPr>
            <w:r>
              <w:t>Sanofi</w:t>
            </w:r>
          </w:p>
        </w:tc>
      </w:tr>
      <w:tr w:rsidR="006C1A94" w:rsidTr="00D500F8">
        <w:tc>
          <w:tcPr>
            <w:tcW w:w="0" w:type="auto"/>
          </w:tcPr>
          <w:p w:rsidR="006C1A94" w:rsidRDefault="00D53BF6" w:rsidP="0048196E">
            <w:pPr>
              <w:pStyle w:val="BodyText"/>
              <w:spacing w:before="0" w:after="0"/>
            </w:pPr>
            <w:r>
              <w:lastRenderedPageBreak/>
              <w:t>X</w:t>
            </w:r>
          </w:p>
        </w:tc>
        <w:tc>
          <w:tcPr>
            <w:tcW w:w="3418" w:type="dxa"/>
          </w:tcPr>
          <w:p w:rsidR="006C1A94" w:rsidRPr="003828EE" w:rsidRDefault="003B2489" w:rsidP="0048196E">
            <w:pPr>
              <w:pStyle w:val="BodyText"/>
              <w:spacing w:before="0" w:after="0"/>
            </w:pPr>
            <w:r>
              <w:t xml:space="preserve">William Gregory </w:t>
            </w:r>
            <w:r w:rsidR="006C1A94" w:rsidRPr="003828EE">
              <w:t xml:space="preserve"> </w:t>
            </w:r>
          </w:p>
        </w:tc>
        <w:tc>
          <w:tcPr>
            <w:tcW w:w="3301" w:type="dxa"/>
          </w:tcPr>
          <w:p w:rsidR="006C1A94" w:rsidRDefault="006C1A94" w:rsidP="0048196E">
            <w:pPr>
              <w:pStyle w:val="BodyText"/>
              <w:spacing w:before="0" w:after="0"/>
            </w:pPr>
            <w:r w:rsidRPr="003828EE">
              <w:t>William.Gregory@pfizer.com</w:t>
            </w:r>
          </w:p>
        </w:tc>
        <w:tc>
          <w:tcPr>
            <w:tcW w:w="2497" w:type="dxa"/>
          </w:tcPr>
          <w:p w:rsidR="006C1A94" w:rsidRDefault="006C1A94" w:rsidP="0048196E">
            <w:pPr>
              <w:pStyle w:val="BodyText"/>
              <w:spacing w:before="0" w:after="0"/>
            </w:pPr>
            <w:r>
              <w:t>Pfizer</w:t>
            </w:r>
          </w:p>
        </w:tc>
      </w:tr>
      <w:tr w:rsidR="00D53BF6" w:rsidTr="00D500F8">
        <w:tc>
          <w:tcPr>
            <w:tcW w:w="0" w:type="auto"/>
          </w:tcPr>
          <w:p w:rsidR="00D53BF6" w:rsidRDefault="00D53BF6" w:rsidP="0048196E">
            <w:pPr>
              <w:pStyle w:val="BodyText"/>
              <w:spacing w:before="0" w:after="0"/>
            </w:pPr>
            <w:r>
              <w:t>X</w:t>
            </w:r>
          </w:p>
        </w:tc>
        <w:tc>
          <w:tcPr>
            <w:tcW w:w="3418" w:type="dxa"/>
          </w:tcPr>
          <w:p w:rsidR="00D53BF6" w:rsidRDefault="00D53BF6" w:rsidP="0048196E">
            <w:pPr>
              <w:pStyle w:val="BodyText"/>
              <w:spacing w:before="0" w:after="0"/>
            </w:pPr>
            <w:r>
              <w:t>Finnie Flores</w:t>
            </w:r>
          </w:p>
        </w:tc>
        <w:tc>
          <w:tcPr>
            <w:tcW w:w="3301" w:type="dxa"/>
          </w:tcPr>
          <w:p w:rsidR="00D53BF6" w:rsidRPr="003828EE" w:rsidRDefault="00D53BF6" w:rsidP="0048196E">
            <w:pPr>
              <w:pStyle w:val="BodyText"/>
              <w:spacing w:before="0" w:after="0"/>
            </w:pPr>
          </w:p>
        </w:tc>
        <w:tc>
          <w:tcPr>
            <w:tcW w:w="2497" w:type="dxa"/>
          </w:tcPr>
          <w:p w:rsidR="00D53BF6" w:rsidRDefault="00D53BF6" w:rsidP="0048196E">
            <w:pPr>
              <w:pStyle w:val="BodyText"/>
              <w:spacing w:before="0" w:after="0"/>
            </w:pPr>
          </w:p>
        </w:tc>
      </w:tr>
    </w:tbl>
    <w:p w:rsidR="00703A0E" w:rsidRPr="00011EDD" w:rsidRDefault="00703A0E" w:rsidP="00011EDD">
      <w:pPr>
        <w:pStyle w:val="Heading2"/>
      </w:pPr>
      <w:r>
        <w:t>Project Wiki</w:t>
      </w:r>
    </w:p>
    <w:p w:rsidR="00703A0E" w:rsidRDefault="00A13231">
      <w:hyperlink r:id="rId9" w:history="1">
        <w:r w:rsidR="00703A0E" w:rsidRPr="00FC2129">
          <w:rPr>
            <w:rStyle w:val="Hyperlink"/>
          </w:rPr>
          <w:t>http://wiki.hl7.org/index.php?title=FHIR_Adverse_Event_Resource</w:t>
        </w:r>
      </w:hyperlink>
    </w:p>
    <w:p w:rsidR="008D65B1" w:rsidRDefault="009470C9" w:rsidP="008D65B1">
      <w:pPr>
        <w:pStyle w:val="Heading2"/>
      </w:pPr>
      <w:r>
        <w:t>References</w:t>
      </w:r>
    </w:p>
    <w:p w:rsidR="008D65B1" w:rsidRDefault="008D65B1" w:rsidP="008D65B1">
      <w:pPr>
        <w:pStyle w:val="ListNumber"/>
      </w:pPr>
      <w:r>
        <w:t xml:space="preserve">Search the </w:t>
      </w:r>
      <w:r w:rsidRPr="009D4ADC">
        <w:t>FDA Acronyms &amp; Abbreviations</w:t>
      </w:r>
      <w:r>
        <w:t xml:space="preserve"> Database: </w:t>
      </w:r>
      <w:hyperlink r:id="rId10" w:history="1">
        <w:r w:rsidRPr="00FC2129">
          <w:rPr>
            <w:rStyle w:val="Hyperlink"/>
          </w:rPr>
          <w:t>http://www.fda.gov/AboutFDA/FDAAcronymsAbbreviations/default.htm</w:t>
        </w:r>
      </w:hyperlink>
    </w:p>
    <w:p w:rsidR="008D65B1" w:rsidRDefault="008D65B1" w:rsidP="008D65B1">
      <w:pPr>
        <w:pStyle w:val="ListNumber"/>
      </w:pPr>
      <w:r>
        <w:t xml:space="preserve">FHIR Conformance Rules: </w:t>
      </w:r>
      <w:hyperlink r:id="rId11" w:history="1">
        <w:r w:rsidRPr="00FC2129">
          <w:rPr>
            <w:rStyle w:val="Hyperlink"/>
          </w:rPr>
          <w:t>http://hl7.org/fhir/conformance-rules.html</w:t>
        </w:r>
      </w:hyperlink>
    </w:p>
    <w:p w:rsidR="008D65B1" w:rsidRDefault="008D65B1" w:rsidP="008D65B1">
      <w:pPr>
        <w:pStyle w:val="ListNumber"/>
        <w:numPr>
          <w:ilvl w:val="1"/>
          <w:numId w:val="13"/>
        </w:numPr>
      </w:pPr>
      <w:r>
        <w:t>See 1.12.2 Cardinality</w:t>
      </w:r>
    </w:p>
    <w:p w:rsidR="008D65B1" w:rsidRDefault="008D65B1" w:rsidP="00282E89">
      <w:pPr>
        <w:pStyle w:val="Heading2"/>
      </w:pPr>
      <w:r>
        <w:t>Agenda</w:t>
      </w:r>
    </w:p>
    <w:p w:rsidR="008B435E" w:rsidRDefault="008B435E" w:rsidP="008B435E">
      <w:pPr>
        <w:pStyle w:val="ListNumber"/>
        <w:numPr>
          <w:ilvl w:val="0"/>
          <w:numId w:val="31"/>
        </w:numPr>
      </w:pPr>
      <w:r>
        <w:t xml:space="preserve">Agenda – review minutes from last meeting:  </w:t>
      </w:r>
      <w:hyperlink r:id="rId12" w:history="1">
        <w:r w:rsidRPr="008B435E">
          <w:rPr>
            <w:rStyle w:val="Hyperlink"/>
            <w:rFonts w:ascii="Calibri" w:hAnsi="Calibri"/>
            <w:szCs w:val="22"/>
          </w:rPr>
          <w:t>http://wiki.hl7.org/images/2/20/FHIR_AdverseEvent_Resource_Agenda_and_Minutes_2016_12_09.docx</w:t>
        </w:r>
      </w:hyperlink>
      <w:r>
        <w:t xml:space="preserve"> </w:t>
      </w:r>
    </w:p>
    <w:p w:rsidR="008B435E" w:rsidRDefault="008B435E" w:rsidP="008B435E">
      <w:pPr>
        <w:pStyle w:val="ListNumber"/>
      </w:pPr>
      <w:r>
        <w:t>Finalize use cases</w:t>
      </w:r>
    </w:p>
    <w:p w:rsidR="008B435E" w:rsidRDefault="008B435E" w:rsidP="008B435E">
      <w:pPr>
        <w:pStyle w:val="ListNumber"/>
      </w:pPr>
      <w:r>
        <w:t>Review list of data elements for the AE resource</w:t>
      </w:r>
    </w:p>
    <w:p w:rsidR="008B435E" w:rsidRDefault="008B435E" w:rsidP="008B435E">
      <w:pPr>
        <w:pStyle w:val="ListNumber"/>
      </w:pPr>
      <w:r>
        <w:t>Planning for San Antonio WG meeting – Wednesday Q3</w:t>
      </w:r>
    </w:p>
    <w:p w:rsidR="00D53BF6" w:rsidRPr="00D53BF6" w:rsidRDefault="00D53BF6" w:rsidP="00D53BF6">
      <w:pPr>
        <w:pStyle w:val="ListParagraph"/>
        <w:numPr>
          <w:ilvl w:val="6"/>
          <w:numId w:val="13"/>
        </w:numPr>
      </w:pPr>
    </w:p>
    <w:p w:rsidR="0095722B" w:rsidRDefault="00E73258" w:rsidP="00676A13">
      <w:pPr>
        <w:pStyle w:val="Heading2"/>
      </w:pPr>
      <w:r>
        <w:t>Minutes</w:t>
      </w:r>
    </w:p>
    <w:p w:rsidR="009C398E" w:rsidRDefault="009C398E" w:rsidP="009C398E">
      <w:pPr>
        <w:pStyle w:val="ListNumber"/>
        <w:keepNext/>
        <w:numPr>
          <w:ilvl w:val="0"/>
          <w:numId w:val="15"/>
        </w:numPr>
      </w:pPr>
      <w:r>
        <w:t>Approve minutes:</w:t>
      </w:r>
    </w:p>
    <w:p w:rsidR="00467D0E" w:rsidRDefault="00D53BF6" w:rsidP="004B272F">
      <w:pPr>
        <w:pStyle w:val="ListNumber"/>
        <w:numPr>
          <w:ilvl w:val="1"/>
          <w:numId w:val="15"/>
        </w:numPr>
        <w:tabs>
          <w:tab w:val="left" w:pos="3240"/>
          <w:tab w:val="left" w:pos="5400"/>
          <w:tab w:val="left" w:pos="6840"/>
        </w:tabs>
      </w:pPr>
      <w:r>
        <w:t>December 9</w:t>
      </w:r>
      <w:r w:rsidR="004B272F">
        <w:t>, 2016</w:t>
      </w:r>
      <w:r w:rsidR="00282E89">
        <w:tab/>
        <w:t xml:space="preserve">Move:  </w:t>
      </w:r>
      <w:r>
        <w:t>Mead/Rik</w:t>
      </w:r>
    </w:p>
    <w:p w:rsidR="008B435E" w:rsidRDefault="008B435E" w:rsidP="008B435E">
      <w:pPr>
        <w:pStyle w:val="ListNumber"/>
        <w:numPr>
          <w:ilvl w:val="0"/>
          <w:numId w:val="15"/>
        </w:numPr>
        <w:tabs>
          <w:tab w:val="left" w:pos="3240"/>
          <w:tab w:val="left" w:pos="5400"/>
          <w:tab w:val="left" w:pos="6840"/>
        </w:tabs>
      </w:pPr>
      <w:r>
        <w:t>The group agreed that there are adequate use cases at this point.</w:t>
      </w:r>
    </w:p>
    <w:p w:rsidR="008B435E" w:rsidRDefault="008B435E" w:rsidP="008B435E">
      <w:pPr>
        <w:pStyle w:val="ListNumber"/>
        <w:numPr>
          <w:ilvl w:val="0"/>
          <w:numId w:val="15"/>
        </w:numPr>
        <w:tabs>
          <w:tab w:val="left" w:pos="3240"/>
          <w:tab w:val="left" w:pos="5400"/>
          <w:tab w:val="left" w:pos="6840"/>
        </w:tabs>
      </w:pPr>
      <w:r>
        <w:t xml:space="preserve">The group then moved to the review of the proposed data elements for the FHIR AE resource.  </w:t>
      </w:r>
    </w:p>
    <w:p w:rsidR="008B435E" w:rsidRDefault="008B435E" w:rsidP="008B435E">
      <w:pPr>
        <w:pStyle w:val="ListNumber"/>
        <w:numPr>
          <w:ilvl w:val="1"/>
          <w:numId w:val="15"/>
        </w:numPr>
        <w:tabs>
          <w:tab w:val="left" w:pos="3240"/>
          <w:tab w:val="left" w:pos="5400"/>
          <w:tab w:val="left" w:pos="6840"/>
        </w:tabs>
      </w:pPr>
      <w:r>
        <w:t xml:space="preserve">Adverse Event Type – the discussion centered </w:t>
      </w:r>
      <w:proofErr w:type="gramStart"/>
      <w:r>
        <w:t>around</w:t>
      </w:r>
      <w:proofErr w:type="gramEnd"/>
      <w:r>
        <w:t xml:space="preserve"> how to adequately describe the variety of events that may be covered by this resource.  It is clear that an actual event, such as an adverse event related to a study, or an actual patient safety event such as slip or fall could be adequately described using the current constructs and </w:t>
      </w:r>
      <w:proofErr w:type="spellStart"/>
      <w:r>
        <w:t>MeDRA</w:t>
      </w:r>
      <w:proofErr w:type="spellEnd"/>
      <w:r>
        <w:t xml:space="preserve"> terminology coding.  However, it may not be clear just from a code for searching purposes what type of event occurred.  The group then decided to add a category concept to provide better searching capability.  This is designed to provide some degree of classification of the event if know and allow for such concepts as a “near miss”</w:t>
      </w:r>
      <w:r w:rsidR="00C33A12">
        <w:t>.</w:t>
      </w:r>
    </w:p>
    <w:p w:rsidR="00C33A12" w:rsidRDefault="00C33A12" w:rsidP="00C33A12">
      <w:pPr>
        <w:pStyle w:val="ListNumber"/>
        <w:numPr>
          <w:ilvl w:val="2"/>
          <w:numId w:val="15"/>
        </w:numPr>
        <w:tabs>
          <w:tab w:val="left" w:pos="3240"/>
          <w:tab w:val="left" w:pos="5400"/>
          <w:tab w:val="left" w:pos="6840"/>
        </w:tabs>
      </w:pPr>
      <w:r>
        <w:t>Note that in Canada there is a concept of degree of severity of near miss – mild, moderate or severe.</w:t>
      </w:r>
    </w:p>
    <w:p w:rsidR="00C33A12" w:rsidRDefault="00C33A12" w:rsidP="00C33A12">
      <w:pPr>
        <w:pStyle w:val="ListNumber"/>
        <w:numPr>
          <w:ilvl w:val="1"/>
          <w:numId w:val="15"/>
        </w:numPr>
        <w:tabs>
          <w:tab w:val="left" w:pos="3240"/>
          <w:tab w:val="left" w:pos="5400"/>
          <w:tab w:val="left" w:pos="6840"/>
        </w:tabs>
      </w:pPr>
      <w:r>
        <w:t xml:space="preserve">The issue of a medical order was discussed.  It was determined that could reference the order concept especially when describing the event.  </w:t>
      </w:r>
    </w:p>
    <w:p w:rsidR="00C33A12" w:rsidRDefault="00C33A12" w:rsidP="00C33A12">
      <w:pPr>
        <w:pStyle w:val="ListNumber"/>
        <w:numPr>
          <w:ilvl w:val="1"/>
          <w:numId w:val="15"/>
        </w:numPr>
        <w:tabs>
          <w:tab w:val="left" w:pos="3240"/>
          <w:tab w:val="left" w:pos="5400"/>
          <w:tab w:val="left" w:pos="6840"/>
        </w:tabs>
      </w:pPr>
      <w:r>
        <w:t>The issue of how to describe a product problem was discussed.  This may or may not be subject agnostic but needs to be represented.</w:t>
      </w:r>
    </w:p>
    <w:p w:rsidR="00C33A12" w:rsidRDefault="00C33A12" w:rsidP="00C33A12">
      <w:pPr>
        <w:pStyle w:val="ListNumber"/>
        <w:numPr>
          <w:ilvl w:val="1"/>
          <w:numId w:val="15"/>
        </w:numPr>
        <w:tabs>
          <w:tab w:val="left" w:pos="3240"/>
          <w:tab w:val="left" w:pos="5400"/>
          <w:tab w:val="left" w:pos="6840"/>
        </w:tabs>
      </w:pPr>
      <w:r>
        <w:t xml:space="preserve">The group then discussed the relationship of an adverse reaction, the Allergy and Intolerance resource and the relationship to the Adverse Event resource.  </w:t>
      </w:r>
    </w:p>
    <w:p w:rsidR="00C33A12" w:rsidRDefault="00C33A12" w:rsidP="00C33A12">
      <w:pPr>
        <w:pStyle w:val="ListNumber"/>
        <w:numPr>
          <w:ilvl w:val="2"/>
          <w:numId w:val="15"/>
        </w:numPr>
        <w:tabs>
          <w:tab w:val="left" w:pos="3240"/>
          <w:tab w:val="left" w:pos="5400"/>
          <w:tab w:val="left" w:pos="6840"/>
        </w:tabs>
      </w:pPr>
      <w:r>
        <w:t>The AE subgroup has endorsed the use of a separate adverse reaction resource that can be referenced by both the AI resource as well as the AE resource.  However, remaining questions linger about the larger context of FHIR and the potential use of Condition or Observation.  It is also not clear how to represent causality.</w:t>
      </w:r>
    </w:p>
    <w:p w:rsidR="00955759" w:rsidRDefault="00955759" w:rsidP="00955759">
      <w:pPr>
        <w:pStyle w:val="ListNumber"/>
        <w:numPr>
          <w:ilvl w:val="1"/>
          <w:numId w:val="15"/>
        </w:numPr>
        <w:tabs>
          <w:tab w:val="left" w:pos="3240"/>
          <w:tab w:val="left" w:pos="5400"/>
          <w:tab w:val="left" w:pos="6840"/>
        </w:tabs>
      </w:pPr>
      <w:r>
        <w:t>The group agreed that the AE resource should reference “Research Study” and “Detected Issue” but has not yet described these relationships fully.</w:t>
      </w:r>
    </w:p>
    <w:p w:rsidR="00A13231" w:rsidRDefault="00A13231" w:rsidP="00955759">
      <w:pPr>
        <w:pStyle w:val="ListNumber"/>
        <w:numPr>
          <w:ilvl w:val="1"/>
          <w:numId w:val="15"/>
        </w:numPr>
        <w:tabs>
          <w:tab w:val="left" w:pos="3240"/>
          <w:tab w:val="left" w:pos="5400"/>
          <w:tab w:val="left" w:pos="6840"/>
        </w:tabs>
      </w:pPr>
      <w:r>
        <w:lastRenderedPageBreak/>
        <w:t xml:space="preserve">The group discussed elements around reporting – this requires further discussion on how to best do this in FHIR.  </w:t>
      </w:r>
    </w:p>
    <w:p w:rsidR="00A13231" w:rsidRDefault="00A13231" w:rsidP="00955759">
      <w:pPr>
        <w:pStyle w:val="ListNumber"/>
        <w:numPr>
          <w:ilvl w:val="1"/>
          <w:numId w:val="15"/>
        </w:numPr>
        <w:tabs>
          <w:tab w:val="left" w:pos="3240"/>
          <w:tab w:val="left" w:pos="5400"/>
          <w:tab w:val="left" w:pos="6840"/>
        </w:tabs>
      </w:pPr>
      <w:r>
        <w:t xml:space="preserve">The group reiterated the need to link to Medical History – this needs further discussion.  </w:t>
      </w:r>
      <w:bookmarkStart w:id="0" w:name="_GoBack"/>
      <w:bookmarkEnd w:id="0"/>
    </w:p>
    <w:p w:rsidR="00D53BF6" w:rsidRDefault="00D53BF6" w:rsidP="008B435E">
      <w:pPr>
        <w:pStyle w:val="ListNumber"/>
        <w:numPr>
          <w:ilvl w:val="0"/>
          <w:numId w:val="0"/>
        </w:numPr>
        <w:tabs>
          <w:tab w:val="left" w:pos="3240"/>
          <w:tab w:val="left" w:pos="5400"/>
          <w:tab w:val="left" w:pos="6840"/>
        </w:tabs>
        <w:ind w:left="360"/>
      </w:pPr>
    </w:p>
    <w:p w:rsidR="00363382" w:rsidRPr="00363382" w:rsidRDefault="00AE4F9E" w:rsidP="00363382">
      <w:pPr>
        <w:pStyle w:val="ListNumber"/>
        <w:numPr>
          <w:ilvl w:val="0"/>
          <w:numId w:val="15"/>
        </w:numPr>
        <w:rPr>
          <w:sz w:val="24"/>
          <w:szCs w:val="24"/>
        </w:rPr>
      </w:pPr>
      <w:r>
        <w:t>Use Case list</w:t>
      </w:r>
    </w:p>
    <w:p w:rsidR="003063AA" w:rsidRPr="00363382" w:rsidRDefault="003063AA" w:rsidP="00363382">
      <w:pPr>
        <w:pStyle w:val="ListNumber"/>
        <w:numPr>
          <w:ilvl w:val="0"/>
          <w:numId w:val="26"/>
        </w:numPr>
        <w:rPr>
          <w:szCs w:val="24"/>
        </w:rPr>
      </w:pPr>
      <w:r w:rsidRPr="00363382">
        <w:rPr>
          <w:sz w:val="24"/>
          <w:szCs w:val="24"/>
        </w:rPr>
        <w:t>Adverse Event</w:t>
      </w:r>
      <w:r w:rsidRPr="00363382">
        <w:rPr>
          <w:szCs w:val="24"/>
        </w:rPr>
        <w:t xml:space="preserve"> </w:t>
      </w:r>
    </w:p>
    <w:p w:rsidR="003063AA" w:rsidRDefault="003063AA" w:rsidP="003063AA">
      <w:pPr>
        <w:pStyle w:val="ListParagraph"/>
        <w:numPr>
          <w:ilvl w:val="1"/>
          <w:numId w:val="26"/>
        </w:numPr>
        <w:ind w:left="1440"/>
        <w:rPr>
          <w:szCs w:val="24"/>
        </w:rPr>
      </w:pPr>
      <w:r>
        <w:rPr>
          <w:szCs w:val="24"/>
        </w:rPr>
        <w:t>Drug*</w:t>
      </w:r>
      <w:r w:rsidRPr="004745EC">
        <w:rPr>
          <w:sz w:val="24"/>
          <w:szCs w:val="24"/>
        </w:rPr>
        <w:t xml:space="preserve"> </w:t>
      </w:r>
    </w:p>
    <w:p w:rsidR="003063AA" w:rsidRDefault="003063AA" w:rsidP="003063AA">
      <w:pPr>
        <w:pStyle w:val="ListParagraph"/>
        <w:numPr>
          <w:ilvl w:val="1"/>
          <w:numId w:val="26"/>
        </w:numPr>
        <w:ind w:left="1440"/>
        <w:rPr>
          <w:szCs w:val="24"/>
        </w:rPr>
      </w:pPr>
      <w:r>
        <w:rPr>
          <w:szCs w:val="24"/>
        </w:rPr>
        <w:t>Biologic</w:t>
      </w:r>
    </w:p>
    <w:p w:rsidR="003063AA" w:rsidRDefault="003063AA" w:rsidP="003063AA">
      <w:pPr>
        <w:pStyle w:val="ListParagraph"/>
        <w:numPr>
          <w:ilvl w:val="1"/>
          <w:numId w:val="26"/>
        </w:numPr>
        <w:ind w:left="1440"/>
        <w:rPr>
          <w:szCs w:val="24"/>
        </w:rPr>
      </w:pPr>
      <w:r>
        <w:rPr>
          <w:szCs w:val="24"/>
        </w:rPr>
        <w:t>Device*</w:t>
      </w:r>
    </w:p>
    <w:p w:rsidR="003063AA" w:rsidRDefault="003063AA" w:rsidP="003063AA">
      <w:pPr>
        <w:pStyle w:val="ListParagraph"/>
        <w:numPr>
          <w:ilvl w:val="1"/>
          <w:numId w:val="26"/>
        </w:numPr>
        <w:ind w:left="1440"/>
        <w:rPr>
          <w:szCs w:val="24"/>
        </w:rPr>
      </w:pPr>
      <w:r>
        <w:rPr>
          <w:szCs w:val="24"/>
        </w:rPr>
        <w:t>Vaccine</w:t>
      </w:r>
      <w:r w:rsidRPr="004745EC">
        <w:rPr>
          <w:sz w:val="24"/>
          <w:szCs w:val="24"/>
        </w:rPr>
        <w:t xml:space="preserve"> </w:t>
      </w:r>
    </w:p>
    <w:p w:rsidR="003063AA" w:rsidRDefault="003063AA" w:rsidP="003063AA">
      <w:pPr>
        <w:pStyle w:val="ListParagraph"/>
        <w:numPr>
          <w:ilvl w:val="1"/>
          <w:numId w:val="26"/>
        </w:numPr>
        <w:ind w:left="1440"/>
        <w:rPr>
          <w:szCs w:val="24"/>
        </w:rPr>
      </w:pPr>
      <w:r>
        <w:rPr>
          <w:szCs w:val="24"/>
        </w:rPr>
        <w:t>Medical Food*</w:t>
      </w:r>
      <w:r w:rsidRPr="004745EC">
        <w:rPr>
          <w:sz w:val="24"/>
          <w:szCs w:val="24"/>
        </w:rPr>
        <w:t xml:space="preserve"> </w:t>
      </w:r>
    </w:p>
    <w:p w:rsidR="003063AA" w:rsidRDefault="003063AA" w:rsidP="003063AA">
      <w:pPr>
        <w:pStyle w:val="ListParagraph"/>
        <w:numPr>
          <w:ilvl w:val="1"/>
          <w:numId w:val="26"/>
        </w:numPr>
        <w:ind w:left="1440"/>
        <w:rPr>
          <w:szCs w:val="24"/>
        </w:rPr>
      </w:pPr>
      <w:r w:rsidRPr="004745EC">
        <w:rPr>
          <w:sz w:val="24"/>
          <w:szCs w:val="24"/>
        </w:rPr>
        <w:t>Dietary Supplement</w:t>
      </w:r>
      <w:r>
        <w:rPr>
          <w:szCs w:val="24"/>
        </w:rPr>
        <w:t>*</w:t>
      </w:r>
    </w:p>
    <w:p w:rsidR="003063AA" w:rsidRDefault="003063AA" w:rsidP="003063AA">
      <w:pPr>
        <w:pStyle w:val="ListParagraph"/>
        <w:numPr>
          <w:ilvl w:val="1"/>
          <w:numId w:val="26"/>
        </w:numPr>
        <w:ind w:left="1440"/>
        <w:rPr>
          <w:szCs w:val="24"/>
        </w:rPr>
      </w:pPr>
      <w:r w:rsidRPr="004745EC">
        <w:rPr>
          <w:sz w:val="24"/>
          <w:szCs w:val="24"/>
        </w:rPr>
        <w:t xml:space="preserve">Herbals </w:t>
      </w:r>
    </w:p>
    <w:p w:rsidR="003063AA" w:rsidRDefault="003063AA" w:rsidP="003063AA">
      <w:pPr>
        <w:pStyle w:val="ListParagraph"/>
        <w:numPr>
          <w:ilvl w:val="1"/>
          <w:numId w:val="26"/>
        </w:numPr>
        <w:ind w:left="1440"/>
        <w:rPr>
          <w:szCs w:val="24"/>
        </w:rPr>
      </w:pPr>
      <w:r w:rsidRPr="004745EC">
        <w:rPr>
          <w:sz w:val="24"/>
          <w:szCs w:val="24"/>
        </w:rPr>
        <w:t xml:space="preserve">Food </w:t>
      </w:r>
    </w:p>
    <w:p w:rsidR="003063AA" w:rsidRPr="004745EC" w:rsidRDefault="003063AA" w:rsidP="003063AA">
      <w:pPr>
        <w:pStyle w:val="ListParagraph"/>
        <w:numPr>
          <w:ilvl w:val="1"/>
          <w:numId w:val="26"/>
        </w:numPr>
        <w:ind w:left="1440"/>
        <w:rPr>
          <w:sz w:val="24"/>
          <w:szCs w:val="24"/>
        </w:rPr>
      </w:pPr>
      <w:r w:rsidRPr="004745EC">
        <w:rPr>
          <w:sz w:val="24"/>
          <w:szCs w:val="24"/>
        </w:rPr>
        <w:t>Cosmetics</w:t>
      </w:r>
    </w:p>
    <w:p w:rsidR="003063AA" w:rsidRPr="004745EC" w:rsidRDefault="003063AA" w:rsidP="003063AA">
      <w:pPr>
        <w:pStyle w:val="ListParagraph"/>
        <w:numPr>
          <w:ilvl w:val="1"/>
          <w:numId w:val="26"/>
        </w:numPr>
        <w:ind w:left="1440"/>
        <w:rPr>
          <w:sz w:val="24"/>
          <w:szCs w:val="24"/>
        </w:rPr>
      </w:pPr>
      <w:r>
        <w:rPr>
          <w:szCs w:val="24"/>
        </w:rPr>
        <w:t>Reporter variations</w:t>
      </w:r>
    </w:p>
    <w:p w:rsidR="003063AA" w:rsidRDefault="003063AA" w:rsidP="003063AA">
      <w:pPr>
        <w:pStyle w:val="ListParagraph"/>
        <w:numPr>
          <w:ilvl w:val="2"/>
          <w:numId w:val="26"/>
        </w:numPr>
        <w:ind w:left="2160"/>
        <w:rPr>
          <w:szCs w:val="24"/>
        </w:rPr>
      </w:pPr>
      <w:r w:rsidRPr="004745EC">
        <w:rPr>
          <w:sz w:val="24"/>
          <w:szCs w:val="24"/>
        </w:rPr>
        <w:t>Healthcare Reported</w:t>
      </w:r>
    </w:p>
    <w:p w:rsidR="003063AA" w:rsidRPr="004745EC" w:rsidRDefault="003063AA" w:rsidP="003063AA">
      <w:pPr>
        <w:pStyle w:val="ListParagraph"/>
        <w:numPr>
          <w:ilvl w:val="2"/>
          <w:numId w:val="26"/>
        </w:numPr>
        <w:ind w:left="2160"/>
        <w:rPr>
          <w:sz w:val="24"/>
          <w:szCs w:val="24"/>
        </w:rPr>
      </w:pPr>
      <w:r>
        <w:rPr>
          <w:szCs w:val="24"/>
        </w:rPr>
        <w:t>Patient Reported</w:t>
      </w:r>
    </w:p>
    <w:p w:rsidR="003063AA" w:rsidRPr="004745EC" w:rsidRDefault="003063AA" w:rsidP="003063AA">
      <w:pPr>
        <w:pStyle w:val="ListParagraph"/>
        <w:numPr>
          <w:ilvl w:val="2"/>
          <w:numId w:val="26"/>
        </w:numPr>
        <w:ind w:left="2160"/>
        <w:rPr>
          <w:sz w:val="24"/>
          <w:szCs w:val="24"/>
        </w:rPr>
      </w:pPr>
      <w:r w:rsidRPr="004745EC">
        <w:rPr>
          <w:sz w:val="24"/>
          <w:szCs w:val="24"/>
        </w:rPr>
        <w:t>Manufacturer Reported</w:t>
      </w:r>
    </w:p>
    <w:p w:rsidR="003063AA" w:rsidRPr="0054007C" w:rsidRDefault="003063AA" w:rsidP="003063AA">
      <w:pPr>
        <w:pStyle w:val="ListParagraph"/>
        <w:numPr>
          <w:ilvl w:val="2"/>
          <w:numId w:val="26"/>
        </w:numPr>
        <w:ind w:left="2160"/>
        <w:rPr>
          <w:sz w:val="24"/>
          <w:szCs w:val="24"/>
        </w:rPr>
      </w:pPr>
      <w:r w:rsidRPr="004745EC">
        <w:rPr>
          <w:sz w:val="24"/>
          <w:szCs w:val="24"/>
        </w:rPr>
        <w:t>Veterinary</w:t>
      </w:r>
      <w:r>
        <w:rPr>
          <w:szCs w:val="24"/>
        </w:rPr>
        <w:t xml:space="preserve"> Reported</w:t>
      </w:r>
    </w:p>
    <w:p w:rsidR="0054007C" w:rsidRPr="004745EC" w:rsidRDefault="0054007C" w:rsidP="003063AA">
      <w:pPr>
        <w:pStyle w:val="ListParagraph"/>
        <w:numPr>
          <w:ilvl w:val="2"/>
          <w:numId w:val="26"/>
        </w:numPr>
        <w:ind w:left="2160"/>
        <w:rPr>
          <w:sz w:val="24"/>
          <w:szCs w:val="24"/>
        </w:rPr>
      </w:pPr>
      <w:r>
        <w:rPr>
          <w:szCs w:val="24"/>
        </w:rPr>
        <w:t>Supply Chain</w:t>
      </w:r>
    </w:p>
    <w:p w:rsidR="003063AA" w:rsidRDefault="003063AA" w:rsidP="003063AA">
      <w:pPr>
        <w:pStyle w:val="ListParagraph"/>
        <w:numPr>
          <w:ilvl w:val="0"/>
          <w:numId w:val="26"/>
        </w:numPr>
        <w:ind w:left="720"/>
        <w:rPr>
          <w:szCs w:val="24"/>
        </w:rPr>
      </w:pPr>
      <w:r>
        <w:rPr>
          <w:szCs w:val="24"/>
        </w:rPr>
        <w:t>Medication Reconciliation*</w:t>
      </w:r>
    </w:p>
    <w:p w:rsidR="003063AA" w:rsidRDefault="00363382" w:rsidP="00B54264">
      <w:pPr>
        <w:pStyle w:val="ListParagraph"/>
        <w:numPr>
          <w:ilvl w:val="0"/>
          <w:numId w:val="26"/>
        </w:numPr>
        <w:ind w:left="720"/>
        <w:rPr>
          <w:sz w:val="24"/>
          <w:szCs w:val="24"/>
        </w:rPr>
      </w:pPr>
      <w:r>
        <w:rPr>
          <w:sz w:val="24"/>
          <w:szCs w:val="24"/>
        </w:rPr>
        <w:t>Product Problem (device)*</w:t>
      </w:r>
    </w:p>
    <w:p w:rsidR="003063AA" w:rsidRPr="003063AA" w:rsidRDefault="003063AA" w:rsidP="00B54264">
      <w:pPr>
        <w:pStyle w:val="ListParagraph"/>
        <w:numPr>
          <w:ilvl w:val="0"/>
          <w:numId w:val="26"/>
        </w:numPr>
        <w:ind w:left="720"/>
        <w:rPr>
          <w:sz w:val="24"/>
          <w:szCs w:val="24"/>
        </w:rPr>
      </w:pPr>
      <w:r w:rsidRPr="003063AA">
        <w:rPr>
          <w:sz w:val="24"/>
          <w:szCs w:val="24"/>
        </w:rPr>
        <w:t>Product Quality (office of pharmaceutical quality)</w:t>
      </w:r>
    </w:p>
    <w:p w:rsidR="003063AA" w:rsidRDefault="003063AA" w:rsidP="003063AA">
      <w:pPr>
        <w:pStyle w:val="ListParagraph"/>
        <w:numPr>
          <w:ilvl w:val="0"/>
          <w:numId w:val="26"/>
        </w:numPr>
        <w:ind w:left="720"/>
        <w:rPr>
          <w:szCs w:val="24"/>
        </w:rPr>
      </w:pPr>
      <w:r w:rsidRPr="004745EC">
        <w:rPr>
          <w:sz w:val="24"/>
          <w:szCs w:val="24"/>
        </w:rPr>
        <w:t xml:space="preserve">Product Use Error </w:t>
      </w:r>
    </w:p>
    <w:p w:rsidR="003063AA" w:rsidRDefault="003063AA" w:rsidP="003063AA">
      <w:pPr>
        <w:pStyle w:val="ListParagraph"/>
        <w:numPr>
          <w:ilvl w:val="1"/>
          <w:numId w:val="26"/>
        </w:numPr>
        <w:ind w:left="1440"/>
        <w:rPr>
          <w:szCs w:val="24"/>
        </w:rPr>
      </w:pPr>
      <w:r>
        <w:rPr>
          <w:szCs w:val="24"/>
        </w:rPr>
        <w:t>Wrong dose*</w:t>
      </w:r>
    </w:p>
    <w:p w:rsidR="003063AA" w:rsidRDefault="003063AA" w:rsidP="003063AA">
      <w:pPr>
        <w:pStyle w:val="ListParagraph"/>
        <w:numPr>
          <w:ilvl w:val="1"/>
          <w:numId w:val="26"/>
        </w:numPr>
        <w:ind w:left="1440"/>
        <w:rPr>
          <w:szCs w:val="24"/>
        </w:rPr>
      </w:pPr>
      <w:r>
        <w:rPr>
          <w:szCs w:val="24"/>
        </w:rPr>
        <w:t>Package insert error*</w:t>
      </w:r>
    </w:p>
    <w:p w:rsidR="003063AA" w:rsidRDefault="003063AA" w:rsidP="003063AA">
      <w:pPr>
        <w:pStyle w:val="ListParagraph"/>
        <w:numPr>
          <w:ilvl w:val="1"/>
          <w:numId w:val="26"/>
        </w:numPr>
        <w:ind w:left="1440"/>
        <w:rPr>
          <w:szCs w:val="24"/>
        </w:rPr>
      </w:pPr>
      <w:r>
        <w:rPr>
          <w:szCs w:val="24"/>
        </w:rPr>
        <w:t>Wrong technique*</w:t>
      </w:r>
    </w:p>
    <w:p w:rsidR="003063AA" w:rsidRDefault="003063AA" w:rsidP="003063AA">
      <w:pPr>
        <w:pStyle w:val="ListParagraph"/>
        <w:numPr>
          <w:ilvl w:val="1"/>
          <w:numId w:val="26"/>
        </w:numPr>
        <w:ind w:left="1440"/>
        <w:rPr>
          <w:szCs w:val="24"/>
        </w:rPr>
      </w:pPr>
      <w:r>
        <w:rPr>
          <w:szCs w:val="24"/>
        </w:rPr>
        <w:t>Wrong route of administration*</w:t>
      </w:r>
    </w:p>
    <w:p w:rsidR="003063AA" w:rsidRDefault="003063AA" w:rsidP="003063AA">
      <w:pPr>
        <w:pStyle w:val="ListParagraph"/>
        <w:numPr>
          <w:ilvl w:val="1"/>
          <w:numId w:val="26"/>
        </w:numPr>
        <w:ind w:left="1440"/>
        <w:rPr>
          <w:szCs w:val="24"/>
        </w:rPr>
      </w:pPr>
      <w:r>
        <w:rPr>
          <w:szCs w:val="24"/>
        </w:rPr>
        <w:t>Wrong rate*</w:t>
      </w:r>
    </w:p>
    <w:p w:rsidR="003063AA" w:rsidRDefault="003063AA" w:rsidP="003063AA">
      <w:pPr>
        <w:pStyle w:val="ListParagraph"/>
        <w:numPr>
          <w:ilvl w:val="1"/>
          <w:numId w:val="26"/>
        </w:numPr>
        <w:ind w:left="1440"/>
        <w:rPr>
          <w:szCs w:val="24"/>
        </w:rPr>
      </w:pPr>
      <w:r>
        <w:rPr>
          <w:szCs w:val="24"/>
        </w:rPr>
        <w:t>Wrong duration*</w:t>
      </w:r>
    </w:p>
    <w:p w:rsidR="003063AA" w:rsidRDefault="003063AA" w:rsidP="003063AA">
      <w:pPr>
        <w:pStyle w:val="ListParagraph"/>
        <w:numPr>
          <w:ilvl w:val="1"/>
          <w:numId w:val="26"/>
        </w:numPr>
        <w:ind w:left="1440"/>
        <w:rPr>
          <w:szCs w:val="24"/>
        </w:rPr>
      </w:pPr>
      <w:r>
        <w:rPr>
          <w:szCs w:val="24"/>
        </w:rPr>
        <w:t>Wrong time*</w:t>
      </w:r>
    </w:p>
    <w:p w:rsidR="003063AA" w:rsidRPr="004745EC" w:rsidRDefault="003063AA" w:rsidP="003063AA">
      <w:pPr>
        <w:pStyle w:val="ListParagraph"/>
        <w:numPr>
          <w:ilvl w:val="1"/>
          <w:numId w:val="26"/>
        </w:numPr>
        <w:ind w:left="1440"/>
        <w:rPr>
          <w:sz w:val="24"/>
          <w:szCs w:val="24"/>
        </w:rPr>
      </w:pPr>
      <w:r>
        <w:rPr>
          <w:szCs w:val="24"/>
        </w:rPr>
        <w:t>Expired drug*</w:t>
      </w:r>
    </w:p>
    <w:p w:rsidR="003063AA" w:rsidRPr="004745EC" w:rsidRDefault="003063AA" w:rsidP="003063AA">
      <w:pPr>
        <w:pStyle w:val="ListParagraph"/>
        <w:numPr>
          <w:ilvl w:val="0"/>
          <w:numId w:val="26"/>
        </w:numPr>
        <w:ind w:left="720"/>
        <w:rPr>
          <w:sz w:val="24"/>
          <w:szCs w:val="24"/>
        </w:rPr>
      </w:pPr>
      <w:r w:rsidRPr="004745EC">
        <w:rPr>
          <w:sz w:val="24"/>
          <w:szCs w:val="24"/>
        </w:rPr>
        <w:t>Problem with use of Medication from Different Manufacturers</w:t>
      </w:r>
    </w:p>
    <w:p w:rsidR="003063AA" w:rsidRPr="004745EC" w:rsidRDefault="003063AA" w:rsidP="003063AA">
      <w:pPr>
        <w:pStyle w:val="ListParagraph"/>
        <w:numPr>
          <w:ilvl w:val="0"/>
          <w:numId w:val="26"/>
        </w:numPr>
        <w:ind w:left="720"/>
        <w:rPr>
          <w:sz w:val="24"/>
          <w:szCs w:val="24"/>
        </w:rPr>
      </w:pPr>
      <w:r w:rsidRPr="004745EC">
        <w:rPr>
          <w:sz w:val="24"/>
          <w:szCs w:val="24"/>
        </w:rPr>
        <w:t xml:space="preserve">Protocol Adverse Event with IND </w:t>
      </w:r>
    </w:p>
    <w:p w:rsidR="003063AA" w:rsidRPr="004745EC" w:rsidRDefault="003063AA" w:rsidP="003063AA">
      <w:pPr>
        <w:pStyle w:val="ListParagraph"/>
        <w:numPr>
          <w:ilvl w:val="1"/>
          <w:numId w:val="26"/>
        </w:numPr>
        <w:ind w:left="1440"/>
        <w:rPr>
          <w:sz w:val="24"/>
          <w:szCs w:val="24"/>
        </w:rPr>
      </w:pPr>
      <w:r w:rsidRPr="004745EC">
        <w:rPr>
          <w:sz w:val="24"/>
          <w:szCs w:val="24"/>
        </w:rPr>
        <w:t>Serious Adverse Event</w:t>
      </w:r>
    </w:p>
    <w:p w:rsidR="003063AA" w:rsidRPr="004745EC" w:rsidRDefault="003063AA" w:rsidP="003063AA">
      <w:pPr>
        <w:pStyle w:val="ListParagraph"/>
        <w:numPr>
          <w:ilvl w:val="1"/>
          <w:numId w:val="26"/>
        </w:numPr>
        <w:ind w:left="1440"/>
        <w:rPr>
          <w:sz w:val="24"/>
          <w:szCs w:val="24"/>
        </w:rPr>
      </w:pPr>
      <w:r w:rsidRPr="004745EC">
        <w:rPr>
          <w:sz w:val="24"/>
          <w:szCs w:val="24"/>
        </w:rPr>
        <w:t>Unanticipated Problem</w:t>
      </w:r>
      <w:r>
        <w:rPr>
          <w:szCs w:val="24"/>
        </w:rPr>
        <w:t>*</w:t>
      </w:r>
      <w:r w:rsidRPr="004745EC">
        <w:rPr>
          <w:sz w:val="24"/>
          <w:szCs w:val="24"/>
        </w:rPr>
        <w:t xml:space="preserve"> (Consider international terminology)</w:t>
      </w:r>
    </w:p>
    <w:p w:rsidR="003063AA" w:rsidRPr="004745EC" w:rsidRDefault="003063AA" w:rsidP="003063AA">
      <w:pPr>
        <w:pStyle w:val="ListParagraph"/>
        <w:numPr>
          <w:ilvl w:val="0"/>
          <w:numId w:val="26"/>
        </w:numPr>
        <w:ind w:left="720"/>
        <w:rPr>
          <w:sz w:val="24"/>
          <w:szCs w:val="24"/>
        </w:rPr>
      </w:pPr>
      <w:r w:rsidRPr="004745EC">
        <w:rPr>
          <w:sz w:val="24"/>
          <w:szCs w:val="24"/>
        </w:rPr>
        <w:t>Patient Safety Incident</w:t>
      </w:r>
      <w:r>
        <w:rPr>
          <w:szCs w:val="24"/>
        </w:rPr>
        <w:t>*</w:t>
      </w:r>
    </w:p>
    <w:p w:rsidR="003063AA" w:rsidRPr="004745EC" w:rsidRDefault="003063AA" w:rsidP="003063AA">
      <w:pPr>
        <w:pStyle w:val="ListParagraph"/>
        <w:numPr>
          <w:ilvl w:val="0"/>
          <w:numId w:val="26"/>
        </w:numPr>
        <w:ind w:left="720"/>
        <w:rPr>
          <w:sz w:val="24"/>
          <w:szCs w:val="24"/>
        </w:rPr>
      </w:pPr>
      <w:r w:rsidRPr="004745EC">
        <w:rPr>
          <w:sz w:val="24"/>
          <w:szCs w:val="24"/>
        </w:rPr>
        <w:t>Patient Safety Near Miss</w:t>
      </w:r>
      <w:r>
        <w:rPr>
          <w:szCs w:val="24"/>
        </w:rPr>
        <w:t>*</w:t>
      </w:r>
    </w:p>
    <w:p w:rsidR="003063AA" w:rsidRPr="004745EC" w:rsidRDefault="003063AA" w:rsidP="003063AA">
      <w:pPr>
        <w:pStyle w:val="ListParagraph"/>
        <w:numPr>
          <w:ilvl w:val="0"/>
          <w:numId w:val="26"/>
        </w:numPr>
        <w:ind w:left="720"/>
        <w:rPr>
          <w:sz w:val="24"/>
          <w:szCs w:val="24"/>
        </w:rPr>
      </w:pPr>
      <w:r w:rsidRPr="004745EC">
        <w:rPr>
          <w:sz w:val="24"/>
          <w:szCs w:val="24"/>
        </w:rPr>
        <w:t>Patient Safety Unsafe Condition</w:t>
      </w:r>
      <w:r>
        <w:rPr>
          <w:szCs w:val="24"/>
        </w:rPr>
        <w:t>*</w:t>
      </w:r>
    </w:p>
    <w:p w:rsidR="003063AA" w:rsidRDefault="003063AA" w:rsidP="003063AA">
      <w:pPr>
        <w:rPr>
          <w:sz w:val="24"/>
          <w:szCs w:val="24"/>
        </w:rPr>
      </w:pPr>
    </w:p>
    <w:p w:rsidR="00363382" w:rsidRPr="00363382" w:rsidRDefault="00363382" w:rsidP="00363382">
      <w:pPr>
        <w:pStyle w:val="ListNumber"/>
        <w:numPr>
          <w:ilvl w:val="0"/>
          <w:numId w:val="0"/>
        </w:numPr>
        <w:tabs>
          <w:tab w:val="left" w:pos="3240"/>
          <w:tab w:val="left" w:pos="5400"/>
          <w:tab w:val="left" w:pos="6840"/>
        </w:tabs>
        <w:rPr>
          <w:sz w:val="24"/>
          <w:szCs w:val="24"/>
        </w:rPr>
      </w:pPr>
    </w:p>
    <w:p w:rsidR="009637BE" w:rsidRPr="009637BE" w:rsidRDefault="00A13231" w:rsidP="00F53D29">
      <w:pPr>
        <w:pStyle w:val="Heading2"/>
        <w:rPr>
          <w:b w:val="0"/>
          <w:color w:val="auto"/>
          <w:sz w:val="24"/>
          <w:szCs w:val="24"/>
        </w:rPr>
      </w:pPr>
      <w:hyperlink r:id="rId13" w:history="1">
        <w:r w:rsidR="009637BE" w:rsidRPr="00DA2E5B">
          <w:rPr>
            <w:rStyle w:val="Hyperlink"/>
            <w:b w:val="0"/>
            <w:sz w:val="24"/>
            <w:szCs w:val="24"/>
          </w:rPr>
          <w:t>http://hl7-fhir.github.io/event.html</w:t>
        </w:r>
      </w:hyperlink>
      <w:r w:rsidR="009637BE">
        <w:rPr>
          <w:b w:val="0"/>
          <w:color w:val="auto"/>
          <w:sz w:val="24"/>
          <w:szCs w:val="24"/>
        </w:rPr>
        <w:t xml:space="preserve"> </w:t>
      </w:r>
    </w:p>
    <w:p w:rsidR="009637BE" w:rsidRDefault="009637BE" w:rsidP="00F53D29">
      <w:pPr>
        <w:pStyle w:val="Heading2"/>
      </w:pPr>
    </w:p>
    <w:p w:rsidR="00207BFE" w:rsidRDefault="00207BFE" w:rsidP="00F53D29">
      <w:pPr>
        <w:pStyle w:val="Heading2"/>
      </w:pPr>
      <w:r>
        <w:t>Outstanding Questions</w:t>
      </w:r>
      <w:r w:rsidR="00363382">
        <w:t xml:space="preserve"> from FMG</w:t>
      </w:r>
    </w:p>
    <w:p w:rsidR="00A54DFC" w:rsidRDefault="00A54DFC" w:rsidP="00A54DFC">
      <w:r>
        <w:t>Questions and comments from the</w:t>
      </w:r>
      <w:r w:rsidRPr="00433A3A">
        <w:t xml:space="preserve"> </w:t>
      </w:r>
      <w:r>
        <w:t>FHIR Management Group (FMG)</w:t>
      </w:r>
      <w:r w:rsidRPr="00433A3A">
        <w:t xml:space="preserve"> related to FHIR </w:t>
      </w:r>
      <w:proofErr w:type="spellStart"/>
      <w:r w:rsidR="00B27100">
        <w:t>AdverseEvent</w:t>
      </w:r>
      <w:proofErr w:type="spellEnd"/>
      <w:r w:rsidRPr="00433A3A">
        <w:t xml:space="preserve"> Resource:</w:t>
      </w:r>
    </w:p>
    <w:p w:rsidR="00A54DFC" w:rsidRDefault="00A54DFC" w:rsidP="00A54DFC">
      <w:pPr>
        <w:pStyle w:val="ListNumber"/>
        <w:numPr>
          <w:ilvl w:val="0"/>
          <w:numId w:val="25"/>
        </w:numPr>
      </w:pPr>
      <w:r>
        <w:lastRenderedPageBreak/>
        <w:t xml:space="preserve">The scope should include events that happen to individual other than patients.  </w:t>
      </w:r>
    </w:p>
    <w:p w:rsidR="00A54DFC" w:rsidRDefault="00B45422" w:rsidP="00A54DFC">
      <w:pPr>
        <w:pStyle w:val="ListNumber"/>
        <w:numPr>
          <w:ilvl w:val="1"/>
          <w:numId w:val="15"/>
        </w:numPr>
      </w:pPr>
      <w:r>
        <w:t>Specifically,</w:t>
      </w:r>
      <w:r w:rsidR="00A54DFC">
        <w:t xml:space="preserve"> Practitioners and </w:t>
      </w:r>
      <w:proofErr w:type="spellStart"/>
      <w:r w:rsidR="00A54DFC">
        <w:t>RelatedPersons</w:t>
      </w:r>
      <w:proofErr w:type="spellEnd"/>
    </w:p>
    <w:p w:rsidR="00A54DFC" w:rsidRDefault="00A54DFC" w:rsidP="00A54DFC">
      <w:pPr>
        <w:pStyle w:val="ListNumber"/>
        <w:numPr>
          <w:ilvl w:val="1"/>
          <w:numId w:val="15"/>
        </w:numPr>
      </w:pPr>
      <w:r>
        <w:t>Possibly also Devices (e.g. equipment damage)</w:t>
      </w:r>
    </w:p>
    <w:p w:rsidR="00A54DFC" w:rsidRDefault="00A54DFC" w:rsidP="00A54DFC">
      <w:pPr>
        <w:pStyle w:val="ListNumber"/>
      </w:pPr>
      <w:r>
        <w:t>For each of the "related resources", can you define what the nature of the relationship is?</w:t>
      </w:r>
    </w:p>
    <w:p w:rsidR="00A54DFC" w:rsidRDefault="00A54DFC" w:rsidP="00A54DFC">
      <w:pPr>
        <w:pStyle w:val="ListNumber"/>
        <w:numPr>
          <w:ilvl w:val="1"/>
          <w:numId w:val="13"/>
        </w:numPr>
      </w:pPr>
      <w:r>
        <w:t>Reference by name – links</w:t>
      </w:r>
    </w:p>
    <w:p w:rsidR="00A54DFC" w:rsidRDefault="00A54DFC" w:rsidP="00A54DFC">
      <w:pPr>
        <w:pStyle w:val="ListNumber"/>
        <w:numPr>
          <w:ilvl w:val="1"/>
          <w:numId w:val="13"/>
        </w:numPr>
      </w:pPr>
      <w:r>
        <w:t>Patient resource</w:t>
      </w:r>
    </w:p>
    <w:p w:rsidR="00A54DFC" w:rsidRDefault="00A54DFC" w:rsidP="00A54DFC">
      <w:pPr>
        <w:pStyle w:val="ListNumber"/>
        <w:numPr>
          <w:ilvl w:val="1"/>
          <w:numId w:val="13"/>
        </w:numPr>
      </w:pPr>
      <w:r>
        <w:t>Observation resource</w:t>
      </w:r>
    </w:p>
    <w:p w:rsidR="00A54DFC" w:rsidRDefault="00A54DFC" w:rsidP="00A54DFC">
      <w:pPr>
        <w:pStyle w:val="ListNumber"/>
        <w:numPr>
          <w:ilvl w:val="1"/>
          <w:numId w:val="13"/>
        </w:numPr>
      </w:pPr>
      <w:r>
        <w:t>Medication resources</w:t>
      </w:r>
    </w:p>
    <w:p w:rsidR="00A54DFC" w:rsidRDefault="00A54DFC" w:rsidP="00A54DFC">
      <w:pPr>
        <w:pStyle w:val="ListNumber"/>
        <w:numPr>
          <w:ilvl w:val="1"/>
          <w:numId w:val="13"/>
        </w:numPr>
      </w:pPr>
      <w:r>
        <w:t>Immunizations</w:t>
      </w:r>
    </w:p>
    <w:p w:rsidR="00A54DFC" w:rsidRDefault="00A54DFC" w:rsidP="00A54DFC">
      <w:pPr>
        <w:pStyle w:val="ListNumber"/>
        <w:numPr>
          <w:ilvl w:val="1"/>
          <w:numId w:val="13"/>
        </w:numPr>
      </w:pPr>
      <w:r>
        <w:t>Devices</w:t>
      </w:r>
    </w:p>
    <w:p w:rsidR="00A54DFC" w:rsidRDefault="00A54DFC" w:rsidP="00A54DFC">
      <w:pPr>
        <w:pStyle w:val="ListNumber"/>
        <w:rPr>
          <w:highlight w:val="yellow"/>
        </w:rPr>
      </w:pPr>
      <w:r w:rsidRPr="00123FD2">
        <w:rPr>
          <w:highlight w:val="yellow"/>
        </w:rPr>
        <w:t>Need to correct and update resource proposal and let Lloyd know.</w:t>
      </w:r>
    </w:p>
    <w:p w:rsidR="002D639F" w:rsidRDefault="00A13231" w:rsidP="002D639F">
      <w:pPr>
        <w:pStyle w:val="ListParagraph"/>
        <w:numPr>
          <w:ilvl w:val="1"/>
          <w:numId w:val="15"/>
        </w:numPr>
      </w:pPr>
      <w:hyperlink r:id="rId14" w:history="1">
        <w:r w:rsidR="002D639F" w:rsidRPr="00FC2129">
          <w:rPr>
            <w:rStyle w:val="Hyperlink"/>
          </w:rPr>
          <w:t>http://wiki.hl7.org/index.php?title=AdverseEvent_FHIR_Resource_Proposal</w:t>
        </w:r>
      </w:hyperlink>
    </w:p>
    <w:p w:rsidR="00207BFE" w:rsidRDefault="00207BFE" w:rsidP="00207BFE">
      <w:pPr>
        <w:pStyle w:val="Heading2"/>
      </w:pPr>
      <w:r>
        <w:t>Other Questions</w:t>
      </w:r>
    </w:p>
    <w:p w:rsidR="00207BFE" w:rsidRPr="00C242B3" w:rsidRDefault="00207BFE" w:rsidP="00A42FA5">
      <w:pPr>
        <w:pStyle w:val="ListNumber"/>
        <w:numPr>
          <w:ilvl w:val="0"/>
          <w:numId w:val="23"/>
        </w:numPr>
      </w:pPr>
      <w:r>
        <w:t>none</w:t>
      </w:r>
    </w:p>
    <w:p w:rsidR="00C07727" w:rsidRDefault="00CE03D4" w:rsidP="00C07727">
      <w:pPr>
        <w:pStyle w:val="Heading2"/>
      </w:pPr>
      <w:r>
        <w:t>Action</w:t>
      </w:r>
      <w:r w:rsidR="00C07727">
        <w:t xml:space="preserve"> </w:t>
      </w:r>
      <w:r w:rsidR="00BC2275">
        <w:t>Items</w:t>
      </w:r>
    </w:p>
    <w:p w:rsidR="00F92C75" w:rsidRDefault="00F92C75" w:rsidP="00F92C75">
      <w:pPr>
        <w:pStyle w:val="ListNumber"/>
        <w:numPr>
          <w:ilvl w:val="0"/>
          <w:numId w:val="24"/>
        </w:numPr>
      </w:pPr>
      <w:r w:rsidRPr="005D66EB">
        <w:t>Any line items</w:t>
      </w:r>
      <w:r>
        <w:t xml:space="preserve"> that include</w:t>
      </w:r>
      <w:r w:rsidRPr="005D66EB">
        <w:t xml:space="preserve"> explicit actions are </w:t>
      </w:r>
      <w:r w:rsidRPr="00F92C75">
        <w:rPr>
          <w:highlight w:val="yellow"/>
        </w:rPr>
        <w:t>highlighted in yellow</w:t>
      </w:r>
      <w:r w:rsidRPr="005D66EB">
        <w:t xml:space="preserve"> above.</w:t>
      </w:r>
    </w:p>
    <w:p w:rsidR="009C08FD" w:rsidRPr="009C08FD" w:rsidRDefault="008B435E" w:rsidP="009C08FD">
      <w:pPr>
        <w:pStyle w:val="ListNumber"/>
        <w:numPr>
          <w:ilvl w:val="0"/>
          <w:numId w:val="24"/>
        </w:numPr>
        <w:rPr>
          <w:b/>
        </w:rPr>
      </w:pPr>
      <w:r>
        <w:t>Begin writin</w:t>
      </w:r>
      <w:r w:rsidR="009C08FD">
        <w:t xml:space="preserve">g resource text in the format used for other FHIR Resources. Example: </w:t>
      </w:r>
      <w:hyperlink r:id="rId15" w:history="1">
        <w:r w:rsidR="009C08FD" w:rsidRPr="00BA6C85">
          <w:rPr>
            <w:rStyle w:val="Hyperlink"/>
          </w:rPr>
          <w:t>http://hl7.org/fhir/allergyintolerance.html</w:t>
        </w:r>
      </w:hyperlink>
    </w:p>
    <w:p w:rsidR="00CA2633" w:rsidRDefault="00CA2633" w:rsidP="00282E89">
      <w:pPr>
        <w:pStyle w:val="Heading2"/>
      </w:pPr>
      <w:r>
        <w:t>Next Call</w:t>
      </w:r>
    </w:p>
    <w:p w:rsidR="008B435E" w:rsidRDefault="008B435E" w:rsidP="008B435E">
      <w:r>
        <w:t>The next meeting will be at the San Antonio WG meeting – Wednesday, January 18, Q3</w:t>
      </w:r>
    </w:p>
    <w:p w:rsidR="008B435E" w:rsidRPr="008B435E" w:rsidRDefault="008B435E" w:rsidP="008B435E"/>
    <w:sectPr w:rsidR="008B435E" w:rsidRPr="008B435E" w:rsidSect="00703A0E">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B7" w:rsidRDefault="00F71BB7" w:rsidP="004D4E1C">
      <w:r>
        <w:separator/>
      </w:r>
    </w:p>
  </w:endnote>
  <w:endnote w:type="continuationSeparator" w:id="0">
    <w:p w:rsidR="00F71BB7" w:rsidRDefault="00F71BB7" w:rsidP="004D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1C" w:rsidRPr="004D4E1C" w:rsidRDefault="008D3875" w:rsidP="00403577">
    <w:pPr>
      <w:pStyle w:val="Footer"/>
      <w:tabs>
        <w:tab w:val="clear" w:pos="4680"/>
        <w:tab w:val="clear" w:pos="9360"/>
        <w:tab w:val="right" w:pos="10080"/>
      </w:tabs>
      <w:jc w:val="left"/>
    </w:pPr>
    <w:r>
      <w:t xml:space="preserve">HL7 </w:t>
    </w:r>
    <w:sdt>
      <w:sdtPr>
        <w:id w:val="-1102181106"/>
        <w:docPartObj>
          <w:docPartGallery w:val="Page Numbers (Bottom of Page)"/>
          <w:docPartUnique/>
        </w:docPartObj>
      </w:sdtPr>
      <w:sdtEndPr/>
      <w:sdtContent>
        <w:r w:rsidR="00403577">
          <w:t xml:space="preserve">FHIR </w:t>
        </w:r>
        <w:proofErr w:type="spellStart"/>
        <w:r w:rsidR="00B27100">
          <w:t>AdverseEvent</w:t>
        </w:r>
        <w:proofErr w:type="spellEnd"/>
        <w:r w:rsidR="00403577">
          <w:t xml:space="preserve"> Resource, Call Minutes, Friday, </w:t>
        </w:r>
        <w:r w:rsidR="00D53BF6">
          <w:t>January 6, 2017</w:t>
        </w:r>
        <w:r w:rsidR="00403577">
          <w:tab/>
        </w:r>
        <w:r w:rsidR="004D4E1C" w:rsidRPr="004D4E1C">
          <w:t xml:space="preserve">Page </w:t>
        </w:r>
        <w:r w:rsidR="004D4E1C" w:rsidRPr="004D4E1C">
          <w:fldChar w:fldCharType="begin"/>
        </w:r>
        <w:r w:rsidR="004D4E1C" w:rsidRPr="004D4E1C">
          <w:instrText xml:space="preserve"> PAGE   \* MERGEFORMAT </w:instrText>
        </w:r>
        <w:r w:rsidR="004D4E1C" w:rsidRPr="004D4E1C">
          <w:fldChar w:fldCharType="separate"/>
        </w:r>
        <w:r w:rsidR="00A13231">
          <w:rPr>
            <w:noProof/>
          </w:rPr>
          <w:t>1</w:t>
        </w:r>
        <w:r w:rsidR="004D4E1C" w:rsidRPr="004D4E1C">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B7" w:rsidRDefault="00F71BB7" w:rsidP="004D4E1C">
      <w:r>
        <w:separator/>
      </w:r>
    </w:p>
  </w:footnote>
  <w:footnote w:type="continuationSeparator" w:id="0">
    <w:p w:rsidR="00F71BB7" w:rsidRDefault="00F71BB7" w:rsidP="004D4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78B9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94C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9068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CDC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048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7AA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DC30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DA4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CA2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08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0001"/>
    <w:multiLevelType w:val="hybridMultilevel"/>
    <w:tmpl w:val="E5CC3F88"/>
    <w:lvl w:ilvl="0" w:tplc="6220FA60">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5361B95"/>
    <w:multiLevelType w:val="multilevel"/>
    <w:tmpl w:val="516052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57413F"/>
    <w:multiLevelType w:val="hybridMultilevel"/>
    <w:tmpl w:val="B134A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663A0D"/>
    <w:multiLevelType w:val="multilevel"/>
    <w:tmpl w:val="B7D62126"/>
    <w:lvl w:ilvl="0">
      <w:start w:val="1"/>
      <w:numFmt w:val="decimal"/>
      <w:lvlText w:val="%1)"/>
      <w:lvlJc w:val="left"/>
      <w:pPr>
        <w:ind w:left="360" w:hanging="360"/>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510D51"/>
    <w:multiLevelType w:val="multilevel"/>
    <w:tmpl w:val="BF523CD6"/>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552B3A"/>
    <w:multiLevelType w:val="multilevel"/>
    <w:tmpl w:val="1CFEA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3617BF4"/>
    <w:multiLevelType w:val="hybridMultilevel"/>
    <w:tmpl w:val="1B4CB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8D7083"/>
    <w:multiLevelType w:val="multilevel"/>
    <w:tmpl w:val="440E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DB3B80"/>
    <w:multiLevelType w:val="multilevel"/>
    <w:tmpl w:val="B7D62126"/>
    <w:lvl w:ilvl="0">
      <w:start w:val="1"/>
      <w:numFmt w:val="decimal"/>
      <w:pStyle w:val="ListNumber"/>
      <w:lvlText w:val="%1)"/>
      <w:lvlJc w:val="left"/>
      <w:pPr>
        <w:ind w:left="540" w:hanging="360"/>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F30DD1"/>
    <w:multiLevelType w:val="multilevel"/>
    <w:tmpl w:val="516052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1"/>
  </w:num>
  <w:num w:numId="13">
    <w:abstractNumId w:val="18"/>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FA"/>
    <w:rsid w:val="00011EDD"/>
    <w:rsid w:val="00023DF1"/>
    <w:rsid w:val="00031C3B"/>
    <w:rsid w:val="000416C6"/>
    <w:rsid w:val="00043E7E"/>
    <w:rsid w:val="00046CC4"/>
    <w:rsid w:val="000502B8"/>
    <w:rsid w:val="00060FBF"/>
    <w:rsid w:val="000A0C7F"/>
    <w:rsid w:val="000B1827"/>
    <w:rsid w:val="000B74FB"/>
    <w:rsid w:val="000C26D2"/>
    <w:rsid w:val="0011326F"/>
    <w:rsid w:val="001211F7"/>
    <w:rsid w:val="001224E9"/>
    <w:rsid w:val="001314FF"/>
    <w:rsid w:val="00141E62"/>
    <w:rsid w:val="0017328A"/>
    <w:rsid w:val="00186676"/>
    <w:rsid w:val="00193C30"/>
    <w:rsid w:val="001A143C"/>
    <w:rsid w:val="001B007D"/>
    <w:rsid w:val="001C518D"/>
    <w:rsid w:val="001E2614"/>
    <w:rsid w:val="00201BF1"/>
    <w:rsid w:val="00207BFE"/>
    <w:rsid w:val="002175DC"/>
    <w:rsid w:val="00240F32"/>
    <w:rsid w:val="0025083F"/>
    <w:rsid w:val="0025737F"/>
    <w:rsid w:val="002723AE"/>
    <w:rsid w:val="00277CB1"/>
    <w:rsid w:val="00282E89"/>
    <w:rsid w:val="002B38CD"/>
    <w:rsid w:val="002C5E31"/>
    <w:rsid w:val="002D639F"/>
    <w:rsid w:val="00304835"/>
    <w:rsid w:val="00305123"/>
    <w:rsid w:val="003063AA"/>
    <w:rsid w:val="00332116"/>
    <w:rsid w:val="003423B5"/>
    <w:rsid w:val="00343527"/>
    <w:rsid w:val="00362A3B"/>
    <w:rsid w:val="00363382"/>
    <w:rsid w:val="0036681B"/>
    <w:rsid w:val="00391109"/>
    <w:rsid w:val="003922E5"/>
    <w:rsid w:val="003B2489"/>
    <w:rsid w:val="003E247B"/>
    <w:rsid w:val="00403577"/>
    <w:rsid w:val="00435663"/>
    <w:rsid w:val="00467D0E"/>
    <w:rsid w:val="0047139F"/>
    <w:rsid w:val="004A3FC0"/>
    <w:rsid w:val="004B272F"/>
    <w:rsid w:val="004B5BFA"/>
    <w:rsid w:val="004D4E1C"/>
    <w:rsid w:val="005126D4"/>
    <w:rsid w:val="00530DE2"/>
    <w:rsid w:val="0054007C"/>
    <w:rsid w:val="00550AB1"/>
    <w:rsid w:val="00551935"/>
    <w:rsid w:val="005530AC"/>
    <w:rsid w:val="00557862"/>
    <w:rsid w:val="005639FC"/>
    <w:rsid w:val="0057701A"/>
    <w:rsid w:val="005808C8"/>
    <w:rsid w:val="005A59F5"/>
    <w:rsid w:val="005B7E2D"/>
    <w:rsid w:val="005C13A2"/>
    <w:rsid w:val="00610B6D"/>
    <w:rsid w:val="00617E98"/>
    <w:rsid w:val="00630716"/>
    <w:rsid w:val="00633573"/>
    <w:rsid w:val="00643363"/>
    <w:rsid w:val="00646738"/>
    <w:rsid w:val="006707B5"/>
    <w:rsid w:val="00672068"/>
    <w:rsid w:val="00675CDA"/>
    <w:rsid w:val="00676A13"/>
    <w:rsid w:val="00684A44"/>
    <w:rsid w:val="00691323"/>
    <w:rsid w:val="006B66A2"/>
    <w:rsid w:val="006C1A94"/>
    <w:rsid w:val="00703A0E"/>
    <w:rsid w:val="00714D8B"/>
    <w:rsid w:val="00721A66"/>
    <w:rsid w:val="00721DAC"/>
    <w:rsid w:val="00792CA6"/>
    <w:rsid w:val="00797D8F"/>
    <w:rsid w:val="007B3F38"/>
    <w:rsid w:val="007B7292"/>
    <w:rsid w:val="007B77EC"/>
    <w:rsid w:val="007C4156"/>
    <w:rsid w:val="007D6056"/>
    <w:rsid w:val="00845B60"/>
    <w:rsid w:val="00852704"/>
    <w:rsid w:val="0085570A"/>
    <w:rsid w:val="00855B0F"/>
    <w:rsid w:val="008619BF"/>
    <w:rsid w:val="00881E29"/>
    <w:rsid w:val="008A19DB"/>
    <w:rsid w:val="008A387D"/>
    <w:rsid w:val="008B435E"/>
    <w:rsid w:val="008D3875"/>
    <w:rsid w:val="008D65B1"/>
    <w:rsid w:val="00900E38"/>
    <w:rsid w:val="00906436"/>
    <w:rsid w:val="0091429C"/>
    <w:rsid w:val="00945918"/>
    <w:rsid w:val="009470C9"/>
    <w:rsid w:val="00955759"/>
    <w:rsid w:val="0095722B"/>
    <w:rsid w:val="009637BE"/>
    <w:rsid w:val="00982C36"/>
    <w:rsid w:val="009846B4"/>
    <w:rsid w:val="00997591"/>
    <w:rsid w:val="009B4229"/>
    <w:rsid w:val="009C08FD"/>
    <w:rsid w:val="009C398E"/>
    <w:rsid w:val="009C6F86"/>
    <w:rsid w:val="009C75BC"/>
    <w:rsid w:val="009D05D4"/>
    <w:rsid w:val="009D43C9"/>
    <w:rsid w:val="009F4320"/>
    <w:rsid w:val="00A13231"/>
    <w:rsid w:val="00A158C8"/>
    <w:rsid w:val="00A23936"/>
    <w:rsid w:val="00A4044F"/>
    <w:rsid w:val="00A42FA5"/>
    <w:rsid w:val="00A54DFC"/>
    <w:rsid w:val="00A55E0F"/>
    <w:rsid w:val="00A60B53"/>
    <w:rsid w:val="00A63405"/>
    <w:rsid w:val="00A769FC"/>
    <w:rsid w:val="00A77FB2"/>
    <w:rsid w:val="00AE4F9E"/>
    <w:rsid w:val="00B00604"/>
    <w:rsid w:val="00B051B9"/>
    <w:rsid w:val="00B054AA"/>
    <w:rsid w:val="00B11CCE"/>
    <w:rsid w:val="00B2546A"/>
    <w:rsid w:val="00B27100"/>
    <w:rsid w:val="00B45422"/>
    <w:rsid w:val="00B550E9"/>
    <w:rsid w:val="00B72E03"/>
    <w:rsid w:val="00B92106"/>
    <w:rsid w:val="00BA1322"/>
    <w:rsid w:val="00BC0FE1"/>
    <w:rsid w:val="00BC15E0"/>
    <w:rsid w:val="00BC2275"/>
    <w:rsid w:val="00BC4575"/>
    <w:rsid w:val="00BD2C6A"/>
    <w:rsid w:val="00BE2C5A"/>
    <w:rsid w:val="00BF333E"/>
    <w:rsid w:val="00C07727"/>
    <w:rsid w:val="00C14E7C"/>
    <w:rsid w:val="00C242B3"/>
    <w:rsid w:val="00C33A12"/>
    <w:rsid w:val="00C363A7"/>
    <w:rsid w:val="00C405FB"/>
    <w:rsid w:val="00C87A74"/>
    <w:rsid w:val="00CA1912"/>
    <w:rsid w:val="00CA2633"/>
    <w:rsid w:val="00CB1301"/>
    <w:rsid w:val="00CB162A"/>
    <w:rsid w:val="00CB6152"/>
    <w:rsid w:val="00CC1F67"/>
    <w:rsid w:val="00CE03D4"/>
    <w:rsid w:val="00CE309E"/>
    <w:rsid w:val="00D219E8"/>
    <w:rsid w:val="00D2708A"/>
    <w:rsid w:val="00D35B15"/>
    <w:rsid w:val="00D436CC"/>
    <w:rsid w:val="00D4746D"/>
    <w:rsid w:val="00D500F8"/>
    <w:rsid w:val="00D53BF6"/>
    <w:rsid w:val="00D60A30"/>
    <w:rsid w:val="00D6530F"/>
    <w:rsid w:val="00D730C1"/>
    <w:rsid w:val="00D94B93"/>
    <w:rsid w:val="00DB239E"/>
    <w:rsid w:val="00DF48F7"/>
    <w:rsid w:val="00E04061"/>
    <w:rsid w:val="00E434AA"/>
    <w:rsid w:val="00E73258"/>
    <w:rsid w:val="00EB617B"/>
    <w:rsid w:val="00EC4A0F"/>
    <w:rsid w:val="00EE5505"/>
    <w:rsid w:val="00F22F2F"/>
    <w:rsid w:val="00F44D82"/>
    <w:rsid w:val="00F53D29"/>
    <w:rsid w:val="00F66033"/>
    <w:rsid w:val="00F71BB7"/>
    <w:rsid w:val="00F92C75"/>
    <w:rsid w:val="00F93BAD"/>
    <w:rsid w:val="00FB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FB627-2123-4421-A197-81F1AC0D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DD"/>
    <w:rPr>
      <w:sz w:val="22"/>
    </w:rPr>
  </w:style>
  <w:style w:type="paragraph" w:styleId="Heading1">
    <w:name w:val="heading 1"/>
    <w:basedOn w:val="Normal"/>
    <w:next w:val="Normal"/>
    <w:link w:val="Heading1Char"/>
    <w:uiPriority w:val="9"/>
    <w:qFormat/>
    <w:rsid w:val="00E73258"/>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4746D"/>
    <w:pPr>
      <w:keepNext/>
      <w:keepLines/>
      <w:spacing w:before="240" w:after="120"/>
      <w:outlineLvl w:val="1"/>
    </w:pPr>
    <w:rPr>
      <w:rFonts w:ascii="Arial" w:eastAsiaTheme="majorEastAsia" w:hAnsi="Arial" w:cstheme="majorBidi"/>
      <w:b/>
      <w:bCs/>
      <w:color w:val="EE8C05"/>
      <w:sz w:val="26"/>
      <w:szCs w:val="26"/>
    </w:rPr>
  </w:style>
  <w:style w:type="paragraph" w:styleId="Heading3">
    <w:name w:val="heading 3"/>
    <w:basedOn w:val="Normal"/>
    <w:next w:val="Normal"/>
    <w:link w:val="Heading3Char"/>
    <w:uiPriority w:val="9"/>
    <w:unhideWhenUsed/>
    <w:qFormat/>
    <w:rsid w:val="00277CB1"/>
    <w:pPr>
      <w:keepNext/>
      <w:keepLines/>
      <w:spacing w:before="200"/>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uiPriority w:val="9"/>
    <w:semiHidden/>
    <w:unhideWhenUsed/>
    <w:qFormat/>
    <w:rsid w:val="00011EDD"/>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011E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258"/>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D4746D"/>
    <w:rPr>
      <w:rFonts w:ascii="Arial" w:eastAsiaTheme="majorEastAsia" w:hAnsi="Arial" w:cstheme="majorBidi"/>
      <w:b/>
      <w:bCs/>
      <w:color w:val="EE8C05"/>
      <w:sz w:val="26"/>
      <w:szCs w:val="26"/>
    </w:rPr>
  </w:style>
  <w:style w:type="paragraph" w:styleId="BodyText">
    <w:name w:val="Body Text"/>
    <w:basedOn w:val="Normal"/>
    <w:link w:val="BodyTextChar"/>
    <w:uiPriority w:val="99"/>
    <w:unhideWhenUsed/>
    <w:rsid w:val="0091429C"/>
    <w:pPr>
      <w:spacing w:before="20" w:after="20"/>
    </w:pPr>
    <w:rPr>
      <w:sz w:val="20"/>
    </w:rPr>
  </w:style>
  <w:style w:type="character" w:customStyle="1" w:styleId="BodyTextChar">
    <w:name w:val="Body Text Char"/>
    <w:basedOn w:val="DefaultParagraphFont"/>
    <w:link w:val="BodyText"/>
    <w:uiPriority w:val="99"/>
    <w:rsid w:val="0091429C"/>
  </w:style>
  <w:style w:type="paragraph" w:styleId="ListNumber">
    <w:name w:val="List Number"/>
    <w:basedOn w:val="Normal"/>
    <w:uiPriority w:val="99"/>
    <w:unhideWhenUsed/>
    <w:rsid w:val="001E2614"/>
    <w:pPr>
      <w:numPr>
        <w:numId w:val="13"/>
      </w:numPr>
      <w:spacing w:before="60" w:after="60"/>
      <w:ind w:left="360"/>
    </w:pPr>
  </w:style>
  <w:style w:type="character" w:customStyle="1" w:styleId="Heading3Char">
    <w:name w:val="Heading 3 Char"/>
    <w:basedOn w:val="DefaultParagraphFont"/>
    <w:link w:val="Heading3"/>
    <w:uiPriority w:val="9"/>
    <w:rsid w:val="00277CB1"/>
    <w:rPr>
      <w:rFonts w:ascii="Arial" w:eastAsiaTheme="majorEastAsia" w:hAnsi="Arial" w:cstheme="majorBidi"/>
      <w:b/>
      <w:bCs/>
      <w:color w:val="808080" w:themeColor="background1" w:themeShade="80"/>
      <w:sz w:val="22"/>
    </w:rPr>
  </w:style>
  <w:style w:type="character" w:customStyle="1" w:styleId="Heading4Char">
    <w:name w:val="Heading 4 Char"/>
    <w:basedOn w:val="DefaultParagraphFont"/>
    <w:link w:val="Heading4"/>
    <w:uiPriority w:val="9"/>
    <w:semiHidden/>
    <w:rsid w:val="00011EDD"/>
    <w:rPr>
      <w:rFonts w:ascii="Arial" w:eastAsiaTheme="majorEastAsia" w:hAnsi="Arial" w:cstheme="majorBidi"/>
      <w:b/>
      <w:bCs/>
      <w:i/>
      <w:iCs/>
      <w:color w:val="000000" w:themeColor="text1"/>
      <w:sz w:val="22"/>
    </w:rPr>
  </w:style>
  <w:style w:type="character" w:customStyle="1" w:styleId="Heading5Char">
    <w:name w:val="Heading 5 Char"/>
    <w:basedOn w:val="DefaultParagraphFont"/>
    <w:link w:val="Heading5"/>
    <w:uiPriority w:val="9"/>
    <w:semiHidden/>
    <w:rsid w:val="00011EDD"/>
    <w:rPr>
      <w:rFonts w:asciiTheme="majorHAnsi" w:eastAsiaTheme="majorEastAsia" w:hAnsiTheme="majorHAnsi" w:cstheme="majorBidi"/>
      <w:color w:val="243F60" w:themeColor="accent1" w:themeShade="7F"/>
      <w:sz w:val="22"/>
    </w:rPr>
  </w:style>
  <w:style w:type="paragraph" w:styleId="NormalWeb">
    <w:name w:val="Normal (Web)"/>
    <w:basedOn w:val="Normal"/>
    <w:uiPriority w:val="99"/>
    <w:semiHidden/>
    <w:unhideWhenUsed/>
    <w:rsid w:val="00011EDD"/>
    <w:rPr>
      <w:szCs w:val="24"/>
    </w:rPr>
  </w:style>
  <w:style w:type="paragraph" w:styleId="Header">
    <w:name w:val="header"/>
    <w:basedOn w:val="Normal"/>
    <w:link w:val="HeaderChar"/>
    <w:uiPriority w:val="99"/>
    <w:unhideWhenUsed/>
    <w:rsid w:val="004D4E1C"/>
    <w:pPr>
      <w:tabs>
        <w:tab w:val="center" w:pos="4680"/>
        <w:tab w:val="right" w:pos="9360"/>
      </w:tabs>
    </w:pPr>
  </w:style>
  <w:style w:type="character" w:customStyle="1" w:styleId="HeaderChar">
    <w:name w:val="Header Char"/>
    <w:basedOn w:val="DefaultParagraphFont"/>
    <w:link w:val="Header"/>
    <w:uiPriority w:val="99"/>
    <w:rsid w:val="004D4E1C"/>
    <w:rPr>
      <w:rFonts w:ascii="Arial" w:hAnsi="Arial"/>
      <w:sz w:val="22"/>
    </w:rPr>
  </w:style>
  <w:style w:type="paragraph" w:styleId="Footer">
    <w:name w:val="footer"/>
    <w:basedOn w:val="Normal"/>
    <w:link w:val="FooterChar"/>
    <w:uiPriority w:val="99"/>
    <w:unhideWhenUsed/>
    <w:rsid w:val="004D4E1C"/>
    <w:pPr>
      <w:tabs>
        <w:tab w:val="center" w:pos="4680"/>
        <w:tab w:val="right" w:pos="9360"/>
      </w:tabs>
      <w:jc w:val="right"/>
    </w:pPr>
    <w:rPr>
      <w:sz w:val="20"/>
    </w:rPr>
  </w:style>
  <w:style w:type="character" w:customStyle="1" w:styleId="FooterChar">
    <w:name w:val="Footer Char"/>
    <w:basedOn w:val="DefaultParagraphFont"/>
    <w:link w:val="Footer"/>
    <w:uiPriority w:val="99"/>
    <w:rsid w:val="004D4E1C"/>
    <w:rPr>
      <w:rFonts w:ascii="Arial" w:hAnsi="Arial"/>
    </w:rPr>
  </w:style>
  <w:style w:type="character" w:styleId="Hyperlink">
    <w:name w:val="Hyperlink"/>
    <w:basedOn w:val="DefaultParagraphFont"/>
    <w:uiPriority w:val="99"/>
    <w:unhideWhenUsed/>
    <w:rsid w:val="00703A0E"/>
    <w:rPr>
      <w:color w:val="0000FF" w:themeColor="hyperlink"/>
      <w:u w:val="single"/>
    </w:rPr>
  </w:style>
  <w:style w:type="paragraph" w:styleId="ListParagraph">
    <w:name w:val="List Paragraph"/>
    <w:basedOn w:val="Normal"/>
    <w:uiPriority w:val="34"/>
    <w:qFormat/>
    <w:rsid w:val="002D639F"/>
    <w:pPr>
      <w:ind w:left="720"/>
      <w:contextualSpacing/>
    </w:pPr>
  </w:style>
  <w:style w:type="character" w:styleId="FollowedHyperlink">
    <w:name w:val="FollowedHyperlink"/>
    <w:basedOn w:val="DefaultParagraphFont"/>
    <w:uiPriority w:val="99"/>
    <w:semiHidden/>
    <w:unhideWhenUsed/>
    <w:rsid w:val="006B6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923">
      <w:bodyDiv w:val="1"/>
      <w:marLeft w:val="0"/>
      <w:marRight w:val="0"/>
      <w:marTop w:val="0"/>
      <w:marBottom w:val="0"/>
      <w:divBdr>
        <w:top w:val="none" w:sz="0" w:space="0" w:color="auto"/>
        <w:left w:val="none" w:sz="0" w:space="0" w:color="auto"/>
        <w:bottom w:val="none" w:sz="0" w:space="0" w:color="auto"/>
        <w:right w:val="none" w:sz="0" w:space="0" w:color="auto"/>
      </w:divBdr>
    </w:div>
    <w:div w:id="1322736613">
      <w:bodyDiv w:val="1"/>
      <w:marLeft w:val="0"/>
      <w:marRight w:val="0"/>
      <w:marTop w:val="0"/>
      <w:marBottom w:val="0"/>
      <w:divBdr>
        <w:top w:val="none" w:sz="0" w:space="0" w:color="auto"/>
        <w:left w:val="none" w:sz="0" w:space="0" w:color="auto"/>
        <w:bottom w:val="none" w:sz="0" w:space="0" w:color="auto"/>
        <w:right w:val="none" w:sz="0" w:space="0" w:color="auto"/>
      </w:divBdr>
    </w:div>
    <w:div w:id="1392315397">
      <w:bodyDiv w:val="1"/>
      <w:marLeft w:val="0"/>
      <w:marRight w:val="0"/>
      <w:marTop w:val="0"/>
      <w:marBottom w:val="0"/>
      <w:divBdr>
        <w:top w:val="none" w:sz="0" w:space="0" w:color="auto"/>
        <w:left w:val="none" w:sz="0" w:space="0" w:color="auto"/>
        <w:bottom w:val="none" w:sz="0" w:space="0" w:color="auto"/>
        <w:right w:val="none" w:sz="0" w:space="0" w:color="auto"/>
      </w:divBdr>
    </w:div>
    <w:div w:id="1398430856">
      <w:bodyDiv w:val="1"/>
      <w:marLeft w:val="0"/>
      <w:marRight w:val="0"/>
      <w:marTop w:val="0"/>
      <w:marBottom w:val="0"/>
      <w:divBdr>
        <w:top w:val="none" w:sz="0" w:space="0" w:color="auto"/>
        <w:left w:val="none" w:sz="0" w:space="0" w:color="auto"/>
        <w:bottom w:val="none" w:sz="0" w:space="0" w:color="auto"/>
        <w:right w:val="none" w:sz="0" w:space="0" w:color="auto"/>
      </w:divBdr>
    </w:div>
    <w:div w:id="1721975113">
      <w:bodyDiv w:val="1"/>
      <w:marLeft w:val="0"/>
      <w:marRight w:val="0"/>
      <w:marTop w:val="0"/>
      <w:marBottom w:val="0"/>
      <w:divBdr>
        <w:top w:val="none" w:sz="0" w:space="0" w:color="auto"/>
        <w:left w:val="none" w:sz="0" w:space="0" w:color="auto"/>
        <w:bottom w:val="none" w:sz="0" w:space="0" w:color="auto"/>
        <w:right w:val="none" w:sz="0" w:space="0" w:color="auto"/>
      </w:divBdr>
      <w:divsChild>
        <w:div w:id="1165052302">
          <w:marLeft w:val="0"/>
          <w:marRight w:val="0"/>
          <w:marTop w:val="0"/>
          <w:marBottom w:val="0"/>
          <w:divBdr>
            <w:top w:val="none" w:sz="0" w:space="0" w:color="auto"/>
            <w:left w:val="none" w:sz="0" w:space="0" w:color="auto"/>
            <w:bottom w:val="none" w:sz="0" w:space="0" w:color="auto"/>
            <w:right w:val="none" w:sz="0" w:space="0" w:color="auto"/>
          </w:divBdr>
          <w:divsChild>
            <w:div w:id="445151976">
              <w:marLeft w:val="0"/>
              <w:marRight w:val="0"/>
              <w:marTop w:val="0"/>
              <w:marBottom w:val="0"/>
              <w:divBdr>
                <w:top w:val="none" w:sz="0" w:space="0" w:color="auto"/>
                <w:left w:val="none" w:sz="0" w:space="0" w:color="auto"/>
                <w:bottom w:val="none" w:sz="0" w:space="0" w:color="auto"/>
                <w:right w:val="none" w:sz="0" w:space="0" w:color="auto"/>
              </w:divBdr>
              <w:divsChild>
                <w:div w:id="223757968">
                  <w:marLeft w:val="-225"/>
                  <w:marRight w:val="-225"/>
                  <w:marTop w:val="0"/>
                  <w:marBottom w:val="0"/>
                  <w:divBdr>
                    <w:top w:val="none" w:sz="0" w:space="0" w:color="auto"/>
                    <w:left w:val="none" w:sz="0" w:space="0" w:color="auto"/>
                    <w:bottom w:val="none" w:sz="0" w:space="0" w:color="auto"/>
                    <w:right w:val="none" w:sz="0" w:space="0" w:color="auto"/>
                  </w:divBdr>
                  <w:divsChild>
                    <w:div w:id="1524779727">
                      <w:marLeft w:val="0"/>
                      <w:marRight w:val="0"/>
                      <w:marTop w:val="0"/>
                      <w:marBottom w:val="0"/>
                      <w:divBdr>
                        <w:top w:val="none" w:sz="0" w:space="0" w:color="auto"/>
                        <w:left w:val="none" w:sz="0" w:space="0" w:color="auto"/>
                        <w:bottom w:val="none" w:sz="0" w:space="0" w:color="auto"/>
                        <w:right w:val="none" w:sz="0" w:space="0" w:color="auto"/>
                      </w:divBdr>
                      <w:divsChild>
                        <w:div w:id="161743961">
                          <w:marLeft w:val="0"/>
                          <w:marRight w:val="0"/>
                          <w:marTop w:val="0"/>
                          <w:marBottom w:val="0"/>
                          <w:divBdr>
                            <w:top w:val="none" w:sz="0" w:space="0" w:color="auto"/>
                            <w:left w:val="none" w:sz="0" w:space="0" w:color="auto"/>
                            <w:bottom w:val="none" w:sz="0" w:space="0" w:color="auto"/>
                            <w:right w:val="none" w:sz="0" w:space="0" w:color="auto"/>
                          </w:divBdr>
                          <w:divsChild>
                            <w:div w:id="21250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l7-fhir.github.io/eve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hl7.org/images/2/20/FHIR_AdverseEvent_Resource_Agenda_and_Minutes_2016_12_0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7.org/fhir/conformance-rules.html" TargetMode="External"/><Relationship Id="rId5" Type="http://schemas.openxmlformats.org/officeDocument/2006/relationships/webSettings" Target="webSettings.xml"/><Relationship Id="rId15" Type="http://schemas.openxmlformats.org/officeDocument/2006/relationships/hyperlink" Target="http://hl7.org/fhir/allergyintolerance.html" TargetMode="External"/><Relationship Id="rId10" Type="http://schemas.openxmlformats.org/officeDocument/2006/relationships/hyperlink" Target="http://www.fda.gov/AboutFDA/FDAAcronymsAbbreviations/default.htm" TargetMode="External"/><Relationship Id="rId4" Type="http://schemas.openxmlformats.org/officeDocument/2006/relationships/settings" Target="settings.xml"/><Relationship Id="rId9" Type="http://schemas.openxmlformats.org/officeDocument/2006/relationships/hyperlink" Target="http://wiki.hl7.org/index.php?title=FHIR_Adverse_Event_Resource" TargetMode="External"/><Relationship Id="rId14" Type="http://schemas.openxmlformats.org/officeDocument/2006/relationships/hyperlink" Target="http://wiki.hl7.org/index.php?title=AdverseEvent_FHIR_Resource_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8B03-8BAF-4874-9C46-D8E4A71F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Connelly</dc:creator>
  <cp:lastModifiedBy>Ayres, Elaine (NIH/CC/OD) [E]</cp:lastModifiedBy>
  <cp:revision>6</cp:revision>
  <cp:lastPrinted>2016-07-05T15:11:00Z</cp:lastPrinted>
  <dcterms:created xsi:type="dcterms:W3CDTF">2017-01-06T14:58:00Z</dcterms:created>
  <dcterms:modified xsi:type="dcterms:W3CDTF">2017-01-14T15:41:00Z</dcterms:modified>
</cp:coreProperties>
</file>