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F" w:rsidRDefault="00C432CE">
      <w:r>
        <w:t xml:space="preserve">TEMPLATES </w:t>
      </w:r>
      <w:r w:rsidR="009D2058">
        <w:t xml:space="preserve">WG Minutes </w:t>
      </w:r>
      <w:r>
        <w:t>Friday q1 May WGM</w:t>
      </w:r>
      <w:r w:rsidR="00486F2D">
        <w:t xml:space="preserve"> </w:t>
      </w:r>
      <w:r w:rsidR="006D37A5">
        <w:t>(</w:t>
      </w:r>
      <w:r w:rsidR="00486F2D">
        <w:t>10 May 2013</w:t>
      </w:r>
      <w:r w:rsidR="006D37A5">
        <w:t>)</w:t>
      </w:r>
    </w:p>
    <w:p w:rsidR="00486F2D" w:rsidRDefault="00486F2D">
      <w:r>
        <w:t xml:space="preserve">Attendees: </w:t>
      </w:r>
    </w:p>
    <w:tbl>
      <w:tblPr>
        <w:tblStyle w:val="TableGrid"/>
        <w:tblW w:w="0" w:type="auto"/>
        <w:tblLook w:val="04A0"/>
      </w:tblPr>
      <w:tblGrid>
        <w:gridCol w:w="2538"/>
        <w:gridCol w:w="2430"/>
        <w:gridCol w:w="3600"/>
      </w:tblGrid>
      <w:tr w:rsidR="00486F2D" w:rsidTr="00486F2D">
        <w:tc>
          <w:tcPr>
            <w:tcW w:w="2538" w:type="dxa"/>
          </w:tcPr>
          <w:p w:rsidR="00486F2D" w:rsidRDefault="00486F2D">
            <w:r>
              <w:t>Name</w:t>
            </w:r>
          </w:p>
        </w:tc>
        <w:tc>
          <w:tcPr>
            <w:tcW w:w="2430" w:type="dxa"/>
          </w:tcPr>
          <w:p w:rsidR="00486F2D" w:rsidRDefault="00486F2D">
            <w:r>
              <w:t>Affiliation</w:t>
            </w:r>
          </w:p>
        </w:tc>
        <w:tc>
          <w:tcPr>
            <w:tcW w:w="3600" w:type="dxa"/>
          </w:tcPr>
          <w:p w:rsidR="00486F2D" w:rsidRDefault="00486F2D">
            <w:r>
              <w:t>email</w:t>
            </w:r>
          </w:p>
        </w:tc>
      </w:tr>
      <w:tr w:rsidR="00486F2D" w:rsidTr="00486F2D">
        <w:tc>
          <w:tcPr>
            <w:tcW w:w="2538" w:type="dxa"/>
          </w:tcPr>
          <w:p w:rsidR="00486F2D" w:rsidRDefault="00486F2D">
            <w:r>
              <w:t xml:space="preserve">John Roberts </w:t>
            </w:r>
          </w:p>
        </w:tc>
        <w:tc>
          <w:tcPr>
            <w:tcW w:w="2430" w:type="dxa"/>
          </w:tcPr>
          <w:p w:rsidR="00486F2D" w:rsidRDefault="00486F2D">
            <w:r>
              <w:t>Tennessee DOH</w:t>
            </w:r>
          </w:p>
        </w:tc>
        <w:tc>
          <w:tcPr>
            <w:tcW w:w="3600" w:type="dxa"/>
          </w:tcPr>
          <w:p w:rsidR="00486F2D" w:rsidRDefault="00486F2D">
            <w:r>
              <w:t>john.a.roberts@tn.gov</w:t>
            </w:r>
          </w:p>
        </w:tc>
      </w:tr>
      <w:tr w:rsidR="00486F2D" w:rsidTr="00486F2D">
        <w:tc>
          <w:tcPr>
            <w:tcW w:w="2538" w:type="dxa"/>
          </w:tcPr>
          <w:p w:rsidR="00486F2D" w:rsidRDefault="00486F2D">
            <w:r>
              <w:t>Kai Heitmann</w:t>
            </w:r>
          </w:p>
        </w:tc>
        <w:tc>
          <w:tcPr>
            <w:tcW w:w="2430" w:type="dxa"/>
          </w:tcPr>
          <w:p w:rsidR="00486F2D" w:rsidRDefault="00486F2D">
            <w:r>
              <w:t>HL7 Germany</w:t>
            </w:r>
          </w:p>
        </w:tc>
        <w:tc>
          <w:tcPr>
            <w:tcW w:w="3600" w:type="dxa"/>
          </w:tcPr>
          <w:p w:rsidR="00486F2D" w:rsidRDefault="0059767D">
            <w:hyperlink r:id="rId5" w:history="1">
              <w:r w:rsidR="00486F2D" w:rsidRPr="00023F7D">
                <w:rPr>
                  <w:rStyle w:val="Hyperlink"/>
                </w:rPr>
                <w:t>kai@heitmann.de</w:t>
              </w:r>
            </w:hyperlink>
          </w:p>
        </w:tc>
      </w:tr>
      <w:tr w:rsidR="00486F2D" w:rsidTr="00486F2D">
        <w:tc>
          <w:tcPr>
            <w:tcW w:w="2538" w:type="dxa"/>
          </w:tcPr>
          <w:p w:rsidR="00486F2D" w:rsidRDefault="00486F2D">
            <w:r>
              <w:t>JD Baker</w:t>
            </w:r>
          </w:p>
        </w:tc>
        <w:tc>
          <w:tcPr>
            <w:tcW w:w="2430" w:type="dxa"/>
          </w:tcPr>
          <w:p w:rsidR="00486F2D" w:rsidRDefault="00486F2D">
            <w:r>
              <w:t>Sparx System</w:t>
            </w:r>
          </w:p>
        </w:tc>
        <w:tc>
          <w:tcPr>
            <w:tcW w:w="3600" w:type="dxa"/>
          </w:tcPr>
          <w:p w:rsidR="00486F2D" w:rsidRDefault="0059767D">
            <w:hyperlink r:id="rId6" w:history="1">
              <w:r w:rsidR="00486F2D" w:rsidRPr="00023F7D">
                <w:rPr>
                  <w:rStyle w:val="Hyperlink"/>
                </w:rPr>
                <w:t>jbaker@sparxsystems.com</w:t>
              </w:r>
            </w:hyperlink>
          </w:p>
        </w:tc>
      </w:tr>
      <w:tr w:rsidR="00486F2D" w:rsidTr="00486F2D">
        <w:tc>
          <w:tcPr>
            <w:tcW w:w="2538" w:type="dxa"/>
          </w:tcPr>
          <w:p w:rsidR="00486F2D" w:rsidRDefault="00486F2D">
            <w:r>
              <w:t>Iryna Roy</w:t>
            </w:r>
          </w:p>
        </w:tc>
        <w:tc>
          <w:tcPr>
            <w:tcW w:w="2430" w:type="dxa"/>
          </w:tcPr>
          <w:p w:rsidR="00486F2D" w:rsidRDefault="00486F2D">
            <w:r>
              <w:t>GPI</w:t>
            </w:r>
          </w:p>
        </w:tc>
        <w:tc>
          <w:tcPr>
            <w:tcW w:w="3600" w:type="dxa"/>
          </w:tcPr>
          <w:p w:rsidR="00486F2D" w:rsidRDefault="0059767D">
            <w:hyperlink r:id="rId7" w:history="1">
              <w:r w:rsidR="00486F2D" w:rsidRPr="00023F7D">
                <w:rPr>
                  <w:rStyle w:val="Hyperlink"/>
                </w:rPr>
                <w:t>Iryna.roy@gpinformatics.com</w:t>
              </w:r>
            </w:hyperlink>
          </w:p>
        </w:tc>
      </w:tr>
      <w:tr w:rsidR="00486F2D" w:rsidTr="00486F2D">
        <w:tc>
          <w:tcPr>
            <w:tcW w:w="2538" w:type="dxa"/>
          </w:tcPr>
          <w:p w:rsidR="00486F2D" w:rsidRDefault="00486F2D">
            <w:r>
              <w:t>Mark Shafarman</w:t>
            </w:r>
          </w:p>
        </w:tc>
        <w:tc>
          <w:tcPr>
            <w:tcW w:w="2430" w:type="dxa"/>
          </w:tcPr>
          <w:p w:rsidR="00486F2D" w:rsidRDefault="00486F2D">
            <w:r>
              <w:t>Shafarman Consulting</w:t>
            </w:r>
          </w:p>
        </w:tc>
        <w:tc>
          <w:tcPr>
            <w:tcW w:w="3600" w:type="dxa"/>
          </w:tcPr>
          <w:p w:rsidR="00486F2D" w:rsidRDefault="0059767D">
            <w:hyperlink r:id="rId8" w:history="1">
              <w:r w:rsidR="00486F2D" w:rsidRPr="00023F7D">
                <w:rPr>
                  <w:rStyle w:val="Hyperlink"/>
                </w:rPr>
                <w:t>Mark.shafarman@earthlink.net</w:t>
              </w:r>
            </w:hyperlink>
          </w:p>
        </w:tc>
      </w:tr>
      <w:tr w:rsidR="00486F2D" w:rsidTr="00486F2D">
        <w:tc>
          <w:tcPr>
            <w:tcW w:w="2538" w:type="dxa"/>
          </w:tcPr>
          <w:p w:rsidR="00486F2D" w:rsidRDefault="00486F2D">
            <w:r>
              <w:t>Andy Stechishin</w:t>
            </w:r>
          </w:p>
        </w:tc>
        <w:tc>
          <w:tcPr>
            <w:tcW w:w="2430" w:type="dxa"/>
          </w:tcPr>
          <w:p w:rsidR="00486F2D" w:rsidRDefault="00217FB2">
            <w:r>
              <w:rPr>
                <w:rStyle w:val="organizationinfo"/>
              </w:rPr>
              <w:t>CANA Software &amp; Services Ltd.</w:t>
            </w:r>
          </w:p>
        </w:tc>
        <w:tc>
          <w:tcPr>
            <w:tcW w:w="3600" w:type="dxa"/>
          </w:tcPr>
          <w:p w:rsidR="00486F2D" w:rsidRDefault="0059767D">
            <w:hyperlink r:id="rId9" w:history="1">
              <w:r w:rsidR="00217FB2">
                <w:rPr>
                  <w:rStyle w:val="Hyperlink"/>
                </w:rPr>
                <w:t>andy.stechishin@gmail.com</w:t>
              </w:r>
            </w:hyperlink>
          </w:p>
        </w:tc>
      </w:tr>
      <w:tr w:rsidR="0062303F" w:rsidTr="00486F2D">
        <w:tc>
          <w:tcPr>
            <w:tcW w:w="2538" w:type="dxa"/>
          </w:tcPr>
          <w:p w:rsidR="0062303F" w:rsidRDefault="0062303F">
            <w:r>
              <w:t>Keith Boone</w:t>
            </w:r>
          </w:p>
        </w:tc>
        <w:tc>
          <w:tcPr>
            <w:tcW w:w="2430" w:type="dxa"/>
          </w:tcPr>
          <w:p w:rsidR="0062303F" w:rsidRDefault="0062303F" w:rsidP="00C75F66">
            <w:r>
              <w:t>G.E. Medical  Systems</w:t>
            </w:r>
          </w:p>
        </w:tc>
        <w:tc>
          <w:tcPr>
            <w:tcW w:w="3600" w:type="dxa"/>
          </w:tcPr>
          <w:p w:rsidR="0062303F" w:rsidRDefault="0062303F" w:rsidP="00C75F66">
            <w:r w:rsidRPr="0062303F">
              <w:t>Keith.boone@ge</w:t>
            </w:r>
            <w:r>
              <w:t>.com</w:t>
            </w:r>
          </w:p>
        </w:tc>
      </w:tr>
      <w:tr w:rsidR="0062303F" w:rsidTr="00486F2D">
        <w:tc>
          <w:tcPr>
            <w:tcW w:w="2538" w:type="dxa"/>
          </w:tcPr>
          <w:p w:rsidR="0062303F" w:rsidRDefault="0062303F">
            <w:r>
              <w:t>Diego Kaminker</w:t>
            </w:r>
          </w:p>
        </w:tc>
        <w:tc>
          <w:tcPr>
            <w:tcW w:w="2430" w:type="dxa"/>
          </w:tcPr>
          <w:p w:rsidR="0062303F" w:rsidRDefault="0059767D">
            <w:hyperlink r:id="rId10" w:history="1">
              <w:r w:rsidR="00E73D54">
                <w:rPr>
                  <w:rStyle w:val="Hyperlink"/>
                </w:rPr>
                <w:t xml:space="preserve">HL7 Argentina </w:t>
              </w:r>
            </w:hyperlink>
          </w:p>
        </w:tc>
        <w:tc>
          <w:tcPr>
            <w:tcW w:w="3600" w:type="dxa"/>
          </w:tcPr>
          <w:p w:rsidR="0062303F" w:rsidRDefault="0062303F">
            <w:r>
              <w:t>Diego.kaminker@kern-it.com.ag</w:t>
            </w:r>
          </w:p>
        </w:tc>
      </w:tr>
      <w:tr w:rsidR="0062303F" w:rsidTr="00486F2D">
        <w:tc>
          <w:tcPr>
            <w:tcW w:w="2538" w:type="dxa"/>
          </w:tcPr>
          <w:p w:rsidR="0062303F" w:rsidRDefault="0062303F">
            <w:r>
              <w:t>Bob Dolin</w:t>
            </w:r>
          </w:p>
        </w:tc>
        <w:tc>
          <w:tcPr>
            <w:tcW w:w="2430" w:type="dxa"/>
          </w:tcPr>
          <w:p w:rsidR="0062303F" w:rsidRDefault="00217FB2">
            <w:r>
              <w:t>Lantana</w:t>
            </w:r>
          </w:p>
        </w:tc>
        <w:tc>
          <w:tcPr>
            <w:tcW w:w="3600" w:type="dxa"/>
          </w:tcPr>
          <w:p w:rsidR="0062303F" w:rsidRDefault="0062303F">
            <w:r>
              <w:t>Bob.dolin@lantanaGroup.com</w:t>
            </w:r>
          </w:p>
        </w:tc>
      </w:tr>
      <w:tr w:rsidR="0062303F" w:rsidTr="00486F2D">
        <w:tc>
          <w:tcPr>
            <w:tcW w:w="2538" w:type="dxa"/>
          </w:tcPr>
          <w:p w:rsidR="0062303F" w:rsidRDefault="00784339">
            <w:r>
              <w:t>Lisa Nelson</w:t>
            </w:r>
          </w:p>
        </w:tc>
        <w:tc>
          <w:tcPr>
            <w:tcW w:w="2430" w:type="dxa"/>
          </w:tcPr>
          <w:p w:rsidR="0062303F" w:rsidRDefault="00217FB2">
            <w:r>
              <w:t>Cox Systems</w:t>
            </w:r>
          </w:p>
        </w:tc>
        <w:tc>
          <w:tcPr>
            <w:tcW w:w="3600" w:type="dxa"/>
          </w:tcPr>
          <w:p w:rsidR="0062303F" w:rsidRDefault="00784339">
            <w:r>
              <w:t>lis</w:t>
            </w:r>
            <w:r w:rsidR="00217FB2">
              <w:t>a</w:t>
            </w:r>
            <w:r>
              <w:t>rnelson@cox.net</w:t>
            </w:r>
          </w:p>
        </w:tc>
      </w:tr>
      <w:tr w:rsidR="00784339" w:rsidTr="00486F2D">
        <w:tc>
          <w:tcPr>
            <w:tcW w:w="2538" w:type="dxa"/>
          </w:tcPr>
          <w:p w:rsidR="00784339" w:rsidRDefault="00784339">
            <w:r>
              <w:t>W</w:t>
            </w:r>
            <w:r w:rsidR="00217FB2">
              <w:t>e</w:t>
            </w:r>
            <w:r>
              <w:t>ndy Huang</w:t>
            </w:r>
          </w:p>
        </w:tc>
        <w:tc>
          <w:tcPr>
            <w:tcW w:w="2430" w:type="dxa"/>
          </w:tcPr>
          <w:p w:rsidR="00784339" w:rsidRDefault="00E73D54">
            <w:r>
              <w:rPr>
                <w:rStyle w:val="organizationinfo"/>
              </w:rPr>
              <w:t>Canada Health Infoway Inc.</w:t>
            </w:r>
          </w:p>
        </w:tc>
        <w:tc>
          <w:tcPr>
            <w:tcW w:w="3600" w:type="dxa"/>
          </w:tcPr>
          <w:p w:rsidR="00784339" w:rsidRDefault="0059767D">
            <w:hyperlink r:id="rId11" w:history="1">
              <w:r w:rsidR="00784339" w:rsidRPr="00023F7D">
                <w:rPr>
                  <w:rStyle w:val="Hyperlink"/>
                </w:rPr>
                <w:t>whuang@infoway-inforoute.ca</w:t>
              </w:r>
            </w:hyperlink>
          </w:p>
        </w:tc>
      </w:tr>
      <w:tr w:rsidR="00784339" w:rsidTr="00486F2D">
        <w:tc>
          <w:tcPr>
            <w:tcW w:w="2538" w:type="dxa"/>
          </w:tcPr>
          <w:p w:rsidR="00784339" w:rsidRDefault="00784339">
            <w:r>
              <w:t>Brett Marquard</w:t>
            </w:r>
          </w:p>
        </w:tc>
        <w:tc>
          <w:tcPr>
            <w:tcW w:w="2430" w:type="dxa"/>
          </w:tcPr>
          <w:p w:rsidR="00784339" w:rsidRDefault="0059767D">
            <w:hyperlink r:id="rId12" w:history="1">
              <w:r w:rsidR="00E73D54">
                <w:rPr>
                  <w:rStyle w:val="Hyperlink"/>
                </w:rPr>
                <w:t xml:space="preserve">River Rock Associates </w:t>
              </w:r>
            </w:hyperlink>
          </w:p>
        </w:tc>
        <w:tc>
          <w:tcPr>
            <w:tcW w:w="3600" w:type="dxa"/>
          </w:tcPr>
          <w:p w:rsidR="00784339" w:rsidRDefault="0059767D">
            <w:hyperlink r:id="rId13" w:history="1">
              <w:r w:rsidR="00784339" w:rsidRPr="00023F7D">
                <w:rPr>
                  <w:rStyle w:val="Hyperlink"/>
                </w:rPr>
                <w:t>brett@riverrockassociates.com</w:t>
              </w:r>
            </w:hyperlink>
          </w:p>
        </w:tc>
      </w:tr>
      <w:tr w:rsidR="00784339" w:rsidTr="00486F2D">
        <w:tc>
          <w:tcPr>
            <w:tcW w:w="2538" w:type="dxa"/>
          </w:tcPr>
          <w:p w:rsidR="00784339" w:rsidRDefault="00784339">
            <w:r>
              <w:t>Richard Dixon Hughes</w:t>
            </w:r>
          </w:p>
        </w:tc>
        <w:tc>
          <w:tcPr>
            <w:tcW w:w="2430" w:type="dxa"/>
          </w:tcPr>
          <w:p w:rsidR="00784339" w:rsidRDefault="0059767D">
            <w:hyperlink r:id="rId14" w:history="1">
              <w:r w:rsidR="00E73D54">
                <w:rPr>
                  <w:rStyle w:val="Hyperlink"/>
                </w:rPr>
                <w:t>HL7 Australia</w:t>
              </w:r>
            </w:hyperlink>
          </w:p>
        </w:tc>
        <w:tc>
          <w:tcPr>
            <w:tcW w:w="3600" w:type="dxa"/>
          </w:tcPr>
          <w:p w:rsidR="00784339" w:rsidRDefault="0059767D">
            <w:hyperlink r:id="rId15" w:history="1">
              <w:r w:rsidR="00784339" w:rsidRPr="00023F7D">
                <w:rPr>
                  <w:rStyle w:val="Hyperlink"/>
                </w:rPr>
                <w:t>Richard@dh4.com.au</w:t>
              </w:r>
            </w:hyperlink>
          </w:p>
        </w:tc>
      </w:tr>
      <w:tr w:rsidR="00784339" w:rsidTr="00486F2D">
        <w:tc>
          <w:tcPr>
            <w:tcW w:w="2538" w:type="dxa"/>
          </w:tcPr>
          <w:p w:rsidR="00784339" w:rsidRDefault="00784339">
            <w:r>
              <w:t>Jennifer Ward</w:t>
            </w:r>
          </w:p>
        </w:tc>
        <w:tc>
          <w:tcPr>
            <w:tcW w:w="2430" w:type="dxa"/>
          </w:tcPr>
          <w:p w:rsidR="00784339" w:rsidRDefault="00E73D54">
            <w:r>
              <w:t>Tennessee DOH</w:t>
            </w:r>
          </w:p>
        </w:tc>
        <w:tc>
          <w:tcPr>
            <w:tcW w:w="3600" w:type="dxa"/>
          </w:tcPr>
          <w:p w:rsidR="00784339" w:rsidRDefault="0059767D" w:rsidP="00784339">
            <w:hyperlink r:id="rId16" w:history="1">
              <w:r w:rsidR="00784339" w:rsidRPr="00023F7D">
                <w:rPr>
                  <w:rStyle w:val="Hyperlink"/>
                </w:rPr>
                <w:t>Jennifer.ward@tn.gov</w:t>
              </w:r>
            </w:hyperlink>
          </w:p>
        </w:tc>
      </w:tr>
      <w:tr w:rsidR="00784339" w:rsidTr="00486F2D">
        <w:tc>
          <w:tcPr>
            <w:tcW w:w="2538" w:type="dxa"/>
          </w:tcPr>
          <w:p w:rsidR="00784339" w:rsidRDefault="00784339">
            <w:r>
              <w:t>Zoran Milosevic</w:t>
            </w:r>
          </w:p>
        </w:tc>
        <w:tc>
          <w:tcPr>
            <w:tcW w:w="2430" w:type="dxa"/>
          </w:tcPr>
          <w:p w:rsidR="00784339" w:rsidRDefault="00784339"/>
        </w:tc>
        <w:tc>
          <w:tcPr>
            <w:tcW w:w="3600" w:type="dxa"/>
          </w:tcPr>
          <w:p w:rsidR="00784339" w:rsidRDefault="00784339">
            <w:r>
              <w:t>zoran@deontik.com</w:t>
            </w:r>
          </w:p>
        </w:tc>
      </w:tr>
    </w:tbl>
    <w:p w:rsidR="00486F2D" w:rsidRDefault="00486F2D"/>
    <w:p w:rsidR="00F17B54" w:rsidRDefault="00F17B54">
      <w:r>
        <w:t>Scribe: Mark Shafarman</w:t>
      </w:r>
    </w:p>
    <w:p w:rsidR="007E5C21" w:rsidRDefault="00E73D54" w:rsidP="00E73D54">
      <w:r>
        <w:t xml:space="preserve">We </w:t>
      </w:r>
      <w:r w:rsidR="006D37A5">
        <w:t>adjusted the</w:t>
      </w:r>
      <w:r>
        <w:t xml:space="preserve"> agenda for time</w:t>
      </w:r>
      <w:r w:rsidR="00E35005">
        <w:t xml:space="preserve"> constraints, agreei</w:t>
      </w:r>
      <w:r w:rsidR="00484B06">
        <w:t>ng to start with the following 5</w:t>
      </w:r>
      <w:r w:rsidR="00E35005">
        <w:t xml:space="preserve"> items. </w:t>
      </w:r>
      <w:r w:rsidR="00484B06">
        <w:t xml:space="preserve"> </w:t>
      </w:r>
    </w:p>
    <w:p w:rsidR="00C432CE" w:rsidRPr="00484B06" w:rsidRDefault="00C432CE" w:rsidP="00484B06">
      <w:pPr>
        <w:pStyle w:val="ListParagraph"/>
        <w:numPr>
          <w:ilvl w:val="0"/>
          <w:numId w:val="8"/>
        </w:numPr>
      </w:pPr>
      <w:r w:rsidRPr="00484B06">
        <w:t xml:space="preserve">Templates: </w:t>
      </w:r>
      <w:r w:rsidR="009D1550">
        <w:t xml:space="preserve">Next DSTU (including </w:t>
      </w:r>
      <w:r w:rsidRPr="00484B06">
        <w:t>Versioning</w:t>
      </w:r>
      <w:r w:rsidR="009D1550">
        <w:t xml:space="preserve"> and governance issues, and Templates ITS)</w:t>
      </w:r>
      <w:r w:rsidR="00484B06">
        <w:t xml:space="preserve">:  IHE: Keith, </w:t>
      </w:r>
      <w:r w:rsidR="009E36C0">
        <w:rPr>
          <w:caps/>
        </w:rPr>
        <w:t>dE</w:t>
      </w:r>
      <w:r w:rsidR="00484B06">
        <w:rPr>
          <w:caps/>
        </w:rPr>
        <w:t xml:space="preserve">cor:  </w:t>
      </w:r>
      <w:r w:rsidR="00484B06" w:rsidRPr="00484B06">
        <w:t>K</w:t>
      </w:r>
      <w:r w:rsidR="00484B06">
        <w:t>ai; CCDA: Bob</w:t>
      </w:r>
      <w:r w:rsidR="009D1550">
        <w:t xml:space="preserve"> and Lisa, ITS (Andy and Kai); Governance: all</w:t>
      </w:r>
    </w:p>
    <w:p w:rsidR="00954F89" w:rsidRDefault="00E35005" w:rsidP="00484B06">
      <w:pPr>
        <w:pStyle w:val="ListParagraph"/>
        <w:numPr>
          <w:ilvl w:val="0"/>
          <w:numId w:val="8"/>
        </w:numPr>
      </w:pPr>
      <w:r w:rsidRPr="00484B06">
        <w:t xml:space="preserve">Schedule for </w:t>
      </w:r>
      <w:r w:rsidR="00C432CE" w:rsidRPr="00484B06">
        <w:t>Next WGM</w:t>
      </w:r>
    </w:p>
    <w:p w:rsidR="004820CF" w:rsidRPr="00484B06" w:rsidRDefault="00484B06" w:rsidP="00484B06">
      <w:pPr>
        <w:pStyle w:val="ListParagraph"/>
        <w:numPr>
          <w:ilvl w:val="0"/>
          <w:numId w:val="8"/>
        </w:numPr>
      </w:pPr>
      <w:r>
        <w:t xml:space="preserve">Formal representative to/from Structured Docs. </w:t>
      </w:r>
    </w:p>
    <w:p w:rsidR="006B0D9E" w:rsidRDefault="006B0D9E" w:rsidP="00484B06">
      <w:pPr>
        <w:pStyle w:val="ListParagraph"/>
        <w:numPr>
          <w:ilvl w:val="0"/>
          <w:numId w:val="8"/>
        </w:numPr>
      </w:pPr>
      <w:r>
        <w:t>HingX possibilities</w:t>
      </w:r>
      <w:r w:rsidR="0043035C">
        <w:t>.</w:t>
      </w:r>
    </w:p>
    <w:p w:rsidR="004820CF" w:rsidRDefault="009D1550" w:rsidP="00484B06">
      <w:pPr>
        <w:pStyle w:val="ListParagraph"/>
        <w:numPr>
          <w:ilvl w:val="0"/>
          <w:numId w:val="8"/>
        </w:numPr>
      </w:pPr>
      <w:r>
        <w:t>Andy: templates ITS</w:t>
      </w:r>
      <w:r w:rsidR="00484B06">
        <w:t xml:space="preserve">,  </w:t>
      </w:r>
      <w:r w:rsidR="00484B06" w:rsidRPr="00484B06">
        <w:rPr>
          <w:caps/>
        </w:rPr>
        <w:t>de</w:t>
      </w:r>
      <w:r w:rsidR="004820CF" w:rsidRPr="00484B06">
        <w:rPr>
          <w:caps/>
        </w:rPr>
        <w:t xml:space="preserve">cor </w:t>
      </w:r>
      <w:r w:rsidR="004820CF">
        <w:t xml:space="preserve">; </w:t>
      </w:r>
      <w:r w:rsidR="00484B06">
        <w:t>HingX</w:t>
      </w:r>
    </w:p>
    <w:p w:rsidR="00954F89" w:rsidRDefault="00954F89" w:rsidP="00954F89">
      <w:r>
        <w:t>Discussion</w:t>
      </w:r>
      <w:r w:rsidR="009D1550">
        <w:t xml:space="preserve"> Items</w:t>
      </w:r>
      <w:r>
        <w:t>:</w:t>
      </w:r>
      <w:r w:rsidR="009E36C0">
        <w:t xml:space="preserve"> (in order of occurrence)</w:t>
      </w:r>
    </w:p>
    <w:p w:rsidR="00954F89" w:rsidRDefault="00954F89" w:rsidP="00954F89">
      <w:pPr>
        <w:pStyle w:val="ListParagraph"/>
        <w:numPr>
          <w:ilvl w:val="0"/>
          <w:numId w:val="9"/>
        </w:numPr>
      </w:pPr>
      <w:r w:rsidRPr="00484B06">
        <w:t>Schedule for Next</w:t>
      </w:r>
      <w:r>
        <w:t xml:space="preserve"> WGM</w:t>
      </w:r>
      <w:r w:rsidR="006D37A5">
        <w:t>; add</w:t>
      </w:r>
      <w:r>
        <w:t xml:space="preserve"> Q2 Friday next WGM (S</w:t>
      </w:r>
      <w:r w:rsidRPr="00484B06">
        <w:t>ept</w:t>
      </w:r>
      <w:r>
        <w:t>ember 2013). Otherwise the rest of the schedule is the same as the May 2013 WGM.</w:t>
      </w:r>
    </w:p>
    <w:p w:rsidR="00954F89" w:rsidRPr="00484B06" w:rsidRDefault="00954F89" w:rsidP="00954F89">
      <w:pPr>
        <w:pStyle w:val="ListParagraph"/>
        <w:numPr>
          <w:ilvl w:val="0"/>
          <w:numId w:val="9"/>
        </w:numPr>
      </w:pPr>
      <w:r>
        <w:t xml:space="preserve">Formal representative to/from Structured Docs. After a brief discussion, </w:t>
      </w:r>
      <w:r w:rsidRPr="00484B06">
        <w:t>Lisa</w:t>
      </w:r>
      <w:r>
        <w:t xml:space="preserve"> Nelson is the</w:t>
      </w:r>
      <w:r w:rsidRPr="00484B06">
        <w:t xml:space="preserve"> </w:t>
      </w:r>
      <w:r>
        <w:t>(</w:t>
      </w:r>
      <w:r w:rsidRPr="00484B06">
        <w:t>informal</w:t>
      </w:r>
      <w:r>
        <w:t>)</w:t>
      </w:r>
      <w:r w:rsidRPr="00484B06">
        <w:t xml:space="preserve"> representative for Templates in Structured</w:t>
      </w:r>
      <w:r>
        <w:t xml:space="preserve"> Documents</w:t>
      </w:r>
      <w:r w:rsidR="006D37A5" w:rsidRPr="00484B06">
        <w:t xml:space="preserve">; </w:t>
      </w:r>
      <w:r w:rsidR="006D37A5">
        <w:t>and</w:t>
      </w:r>
      <w:r>
        <w:t xml:space="preserve"> the (formal) representative for Structured Docs in Templates.   Basically, she will ensure coordination between the two groups.  Mark also volunteered to help Lisa (per her requests).</w:t>
      </w:r>
      <w:r w:rsidR="0043035C">
        <w:t xml:space="preserve"> Andy remains our Tooling WG representative.</w:t>
      </w:r>
    </w:p>
    <w:p w:rsidR="0043035C" w:rsidRDefault="006D37A5" w:rsidP="0043035C">
      <w:pPr>
        <w:pStyle w:val="ListParagraph"/>
        <w:numPr>
          <w:ilvl w:val="0"/>
          <w:numId w:val="9"/>
        </w:numPr>
      </w:pPr>
      <w:r>
        <w:t>Lisa will</w:t>
      </w:r>
      <w:r w:rsidR="0043035C">
        <w:t xml:space="preserve"> investigate the numerous CCDA extensions, and if time permits, look </w:t>
      </w:r>
      <w:r>
        <w:t>at HingX</w:t>
      </w:r>
      <w:r w:rsidR="0043035C">
        <w:t xml:space="preserve"> as a potential registry for them.  Again, if time permits, Templates as a group will also investigate </w:t>
      </w:r>
      <w:r w:rsidR="0043035C">
        <w:lastRenderedPageBreak/>
        <w:t>using the now-published HingX API to test HingX as a Templates Registry possibility. This latter would include lessons learned from the several international groups now working with Templates (</w:t>
      </w:r>
      <w:r>
        <w:t>including CCDA</w:t>
      </w:r>
      <w:r w:rsidR="0043035C">
        <w:t xml:space="preserve">, MDHT, </w:t>
      </w:r>
      <w:r>
        <w:t>Lantana, DECOR</w:t>
      </w:r>
      <w:r>
        <w:rPr>
          <w:caps/>
        </w:rPr>
        <w:t>, NHS, NEHTA</w:t>
      </w:r>
      <w:r w:rsidR="009E36C0">
        <w:rPr>
          <w:caps/>
        </w:rPr>
        <w:t xml:space="preserve"> </w:t>
      </w:r>
      <w:r w:rsidR="009E36C0">
        <w:t>and</w:t>
      </w:r>
      <w:r w:rsidR="009E36C0">
        <w:rPr>
          <w:caps/>
        </w:rPr>
        <w:t xml:space="preserve"> Infoway), </w:t>
      </w:r>
      <w:r w:rsidR="009E36C0">
        <w:t>integrated</w:t>
      </w:r>
      <w:r w:rsidR="009D1550">
        <w:t xml:space="preserve"> with the findings of the Templa</w:t>
      </w:r>
      <w:r w:rsidR="009E36C0">
        <w:t>tes Registry Business Process Analysis document.</w:t>
      </w:r>
      <w:r w:rsidR="009E36C0" w:rsidRPr="009E36C0">
        <w:t xml:space="preserve"> </w:t>
      </w:r>
    </w:p>
    <w:p w:rsidR="00954F89" w:rsidRDefault="009E36C0" w:rsidP="009E36C0">
      <w:pPr>
        <w:pStyle w:val="ListParagraph"/>
        <w:numPr>
          <w:ilvl w:val="0"/>
          <w:numId w:val="9"/>
        </w:numPr>
      </w:pPr>
      <w:r>
        <w:t xml:space="preserve">Andy will complete the conversion of the Lantana templates to Templates ITS </w:t>
      </w:r>
      <w:r w:rsidR="006D37A5">
        <w:t>(ART</w:t>
      </w:r>
      <w:r>
        <w:t>-</w:t>
      </w:r>
      <w:r w:rsidR="006D37A5">
        <w:rPr>
          <w:caps/>
        </w:rPr>
        <w:t>dE</w:t>
      </w:r>
      <w:r>
        <w:rPr>
          <w:caps/>
        </w:rPr>
        <w:t>cor</w:t>
      </w:r>
      <w:r w:rsidR="009D1550">
        <w:rPr>
          <w:caps/>
        </w:rPr>
        <w:t xml:space="preserve"> XML</w:t>
      </w:r>
      <w:r>
        <w:rPr>
          <w:caps/>
        </w:rPr>
        <w:t xml:space="preserve">) </w:t>
      </w:r>
      <w:r w:rsidRPr="009E36C0">
        <w:t>format</w:t>
      </w:r>
      <w:r>
        <w:t xml:space="preserve"> in the next few days.  Keith has contacts within MDHT</w:t>
      </w:r>
      <w:r w:rsidR="006803E8">
        <w:t xml:space="preserve"> (and is starting to work with their templates)</w:t>
      </w:r>
      <w:r>
        <w:t xml:space="preserve">, and will </w:t>
      </w:r>
      <w:r w:rsidR="006803E8">
        <w:t>collaborate</w:t>
      </w:r>
      <w:r>
        <w:t xml:space="preserve"> with Kai to contact them </w:t>
      </w:r>
      <w:r w:rsidR="006803E8">
        <w:t xml:space="preserve">to </w:t>
      </w:r>
      <w:r w:rsidR="006D37A5">
        <w:t>request their</w:t>
      </w:r>
      <w:r>
        <w:t xml:space="preserve"> participation in the Templates ITS project. He noted that they are not funded for this, so there is a volunteer bandwidth issues.</w:t>
      </w:r>
      <w:r w:rsidR="006803E8">
        <w:t xml:space="preserve"> We should also contact </w:t>
      </w:r>
      <w:r w:rsidR="009D1550">
        <w:t>the groups listed in 4 above for their participation in the Templates ITS project.</w:t>
      </w:r>
    </w:p>
    <w:p w:rsidR="009D1550" w:rsidRDefault="009D1550" w:rsidP="009D1550">
      <w:pPr>
        <w:pStyle w:val="ListParagraph"/>
        <w:numPr>
          <w:ilvl w:val="0"/>
          <w:numId w:val="11"/>
        </w:numPr>
      </w:pPr>
      <w:r>
        <w:t>Templates DSTU topics.</w:t>
      </w:r>
    </w:p>
    <w:p w:rsidR="00123A57" w:rsidRDefault="009D1550" w:rsidP="00954F89">
      <w:pPr>
        <w:pStyle w:val="ListParagraph"/>
        <w:numPr>
          <w:ilvl w:val="1"/>
          <w:numId w:val="11"/>
        </w:numPr>
      </w:pPr>
      <w:r>
        <w:t>Need to separate three levels: governance, design and imple</w:t>
      </w:r>
      <w:r w:rsidR="00123A57">
        <w:t xml:space="preserve">mentation. </w:t>
      </w:r>
    </w:p>
    <w:p w:rsidR="00954F89" w:rsidRDefault="00123A57" w:rsidP="00123A57">
      <w:pPr>
        <w:pStyle w:val="ListParagraph"/>
        <w:numPr>
          <w:ilvl w:val="2"/>
          <w:numId w:val="11"/>
        </w:numPr>
      </w:pPr>
      <w:r>
        <w:t>Governance will include identifying the basic metadata that defines a family of templates (i.e. all the versions with a given template id).  The analysis of the metadata will take into account the templates registry requirements.</w:t>
      </w:r>
    </w:p>
    <w:p w:rsidR="00123A57" w:rsidRDefault="00123A57" w:rsidP="00123A57">
      <w:pPr>
        <w:pStyle w:val="ListParagraph"/>
        <w:numPr>
          <w:ilvl w:val="2"/>
          <w:numId w:val="11"/>
        </w:numPr>
      </w:pPr>
      <w:r>
        <w:t>Design will include a detailed discussion of templates versioning and publication statuses, and the interaction between the design/version levels and the governance/registry levels</w:t>
      </w:r>
      <w:r w:rsidR="006D37A5">
        <w:t>, and</w:t>
      </w:r>
      <w:r>
        <w:t xml:space="preserve"> also the interaction between the design/version levels and the implementer levels.</w:t>
      </w:r>
    </w:p>
    <w:p w:rsidR="00123A57" w:rsidRDefault="00123A57" w:rsidP="00123A57">
      <w:pPr>
        <w:pStyle w:val="ListParagraph"/>
        <w:numPr>
          <w:ilvl w:val="2"/>
          <w:numId w:val="11"/>
        </w:numPr>
      </w:pPr>
      <w:r>
        <w:t>Implementation interacts with the design/versioning levels.</w:t>
      </w:r>
      <w:r w:rsidR="002B3BAD">
        <w:t xml:space="preserve">  An implementer must always be able to know which version of a template should be used to create or validate a given instance, and also if there are any particular requirements for later re-use of the data.</w:t>
      </w:r>
    </w:p>
    <w:p w:rsidR="00123A57" w:rsidRDefault="00123A57" w:rsidP="00123A57">
      <w:pPr>
        <w:ind w:left="1440"/>
      </w:pPr>
      <w:r>
        <w:t>All three levels may be functioning either within ‘closed’ ‘private’ organization groupings or within ‘open’ ‘public’ organizational groupings.</w:t>
      </w:r>
    </w:p>
    <w:p w:rsidR="00ED78FD" w:rsidRPr="00981B18" w:rsidRDefault="00ED78FD" w:rsidP="00ED78FD">
      <w:pPr>
        <w:pStyle w:val="ListParagraph"/>
        <w:numPr>
          <w:ilvl w:val="1"/>
          <w:numId w:val="11"/>
        </w:numPr>
      </w:pPr>
      <w:r>
        <w:t xml:space="preserve">Versioning: </w:t>
      </w:r>
      <w:r w:rsidRPr="00ED78FD">
        <w:rPr>
          <w:caps/>
        </w:rPr>
        <w:t xml:space="preserve"> </w:t>
      </w:r>
    </w:p>
    <w:p w:rsidR="00ED78FD" w:rsidRDefault="006D37A5" w:rsidP="00ED78FD">
      <w:pPr>
        <w:pStyle w:val="ListParagraph"/>
        <w:numPr>
          <w:ilvl w:val="2"/>
          <w:numId w:val="11"/>
        </w:numPr>
      </w:pPr>
      <w:r>
        <w:rPr>
          <w:caps/>
        </w:rPr>
        <w:t>DECOR (</w:t>
      </w:r>
      <w:r w:rsidR="00ED78FD">
        <w:t xml:space="preserve">design level) uses the template id (globally unique) along with the status indication to version templates.  From an </w:t>
      </w:r>
      <w:r>
        <w:t>implementer’s</w:t>
      </w:r>
      <w:r w:rsidR="00ED78FD">
        <w:t xml:space="preserve"> point of view, the implementer always </w:t>
      </w:r>
      <w:r>
        <w:t>accesses (</w:t>
      </w:r>
      <w:r w:rsidR="0004292B" w:rsidRPr="0004292B">
        <w:rPr>
          <w:i/>
        </w:rPr>
        <w:t>dynamically</w:t>
      </w:r>
      <w:r w:rsidR="0004292B">
        <w:t>)</w:t>
      </w:r>
      <w:r w:rsidR="00ED78FD">
        <w:t xml:space="preserve"> the most recent version of the template, which is denoted by the template ID and the date of the status change.</w:t>
      </w:r>
      <w:r w:rsidR="0004292B">
        <w:t xml:space="preserve">  For </w:t>
      </w:r>
      <w:r w:rsidR="00981B18">
        <w:t xml:space="preserve">later </w:t>
      </w:r>
      <w:r w:rsidR="0004292B">
        <w:t xml:space="preserve">re-use of data created/populated and or received/validated at a certain date, the implementer must be able to access the creation/population date and </w:t>
      </w:r>
      <w:r>
        <w:t>status to</w:t>
      </w:r>
      <w:r w:rsidR="0004292B">
        <w:t xml:space="preserve"> re-use the data correctly.</w:t>
      </w:r>
    </w:p>
    <w:p w:rsidR="0004292B" w:rsidRDefault="0004292B" w:rsidP="00ED78FD">
      <w:pPr>
        <w:pStyle w:val="ListParagraph"/>
        <w:numPr>
          <w:ilvl w:val="2"/>
          <w:numId w:val="11"/>
        </w:numPr>
      </w:pPr>
      <w:r>
        <w:t xml:space="preserve">IHE uses the publication date of a template to synchronize the implementation of the version used with a given implementation guide. This is a </w:t>
      </w:r>
      <w:r w:rsidRPr="0004292B">
        <w:rPr>
          <w:i/>
        </w:rPr>
        <w:t>static</w:t>
      </w:r>
      <w:r>
        <w:rPr>
          <w:i/>
        </w:rPr>
        <w:t xml:space="preserve"> </w:t>
      </w:r>
      <w:r>
        <w:t>mode of determining the template version. A technical correction doesn’t result in a new version.</w:t>
      </w:r>
      <w:r w:rsidR="00516926">
        <w:t xml:space="preserve"> There is also a requirement to be able to use ‘any’ version of a template (starting with a particular publication date, and also including all later versions (all versions with later publication date)</w:t>
      </w:r>
      <w:r w:rsidR="00981B18">
        <w:t>)</w:t>
      </w:r>
      <w:r w:rsidR="00516926">
        <w:t xml:space="preserve">. There is also the use case in older IHE </w:t>
      </w:r>
      <w:r w:rsidR="00516926">
        <w:lastRenderedPageBreak/>
        <w:t>documents, when template usage was not version aware. There is also a difference in str</w:t>
      </w:r>
      <w:r w:rsidR="00981B18">
        <w:t>uctured documents between static</w:t>
      </w:r>
      <w:r w:rsidR="00516926">
        <w:t xml:space="preserve"> and dynamic versioning.</w:t>
      </w:r>
    </w:p>
    <w:p w:rsidR="001368A5" w:rsidRDefault="001368A5" w:rsidP="001368A5">
      <w:pPr>
        <w:pStyle w:val="ListParagraph"/>
        <w:ind w:left="2160"/>
      </w:pPr>
    </w:p>
    <w:p w:rsidR="00981B18" w:rsidRDefault="00981B18" w:rsidP="00981B18">
      <w:pPr>
        <w:pStyle w:val="ListParagraph"/>
        <w:ind w:left="1440"/>
      </w:pPr>
      <w:r>
        <w:t xml:space="preserve">We need to distinguish with a set of use cases the </w:t>
      </w:r>
      <w:r w:rsidR="006D37A5">
        <w:t>versioning requirements</w:t>
      </w:r>
      <w:r>
        <w:t xml:space="preserve"> at both the design and implementation levels, and their interactions. We will want to collect the use cases from the major implementers of templates listed above.</w:t>
      </w:r>
      <w:r w:rsidR="002B3BAD">
        <w:t xml:space="preserve">  </w:t>
      </w:r>
    </w:p>
    <w:p w:rsidR="001368A5" w:rsidRDefault="001368A5" w:rsidP="00981B18">
      <w:pPr>
        <w:pStyle w:val="ListParagraph"/>
        <w:ind w:left="1440"/>
      </w:pPr>
    </w:p>
    <w:p w:rsidR="002B3BAD" w:rsidRDefault="00981B18" w:rsidP="00981B18">
      <w:pPr>
        <w:pStyle w:val="ListParagraph"/>
        <w:numPr>
          <w:ilvl w:val="1"/>
          <w:numId w:val="11"/>
        </w:numPr>
      </w:pPr>
      <w:r>
        <w:t xml:space="preserve">Content discussion.  The new version of the Templates DSTU should </w:t>
      </w:r>
      <w:r w:rsidR="002B3BAD">
        <w:t>include</w:t>
      </w:r>
    </w:p>
    <w:p w:rsidR="002B3BAD" w:rsidRDefault="00981B18" w:rsidP="002B3BAD">
      <w:pPr>
        <w:pStyle w:val="ListParagraph"/>
        <w:numPr>
          <w:ilvl w:val="2"/>
          <w:numId w:val="11"/>
        </w:numPr>
      </w:pPr>
      <w:r>
        <w:t>the Templates ITS</w:t>
      </w:r>
    </w:p>
    <w:p w:rsidR="002B3BAD" w:rsidRDefault="00981B18" w:rsidP="002B3BAD">
      <w:pPr>
        <w:pStyle w:val="ListParagraph"/>
        <w:numPr>
          <w:ilvl w:val="2"/>
          <w:numId w:val="11"/>
        </w:numPr>
      </w:pPr>
      <w:r>
        <w:t xml:space="preserve"> the </w:t>
      </w:r>
      <w:r w:rsidR="002B3BAD">
        <w:t>updated requirements for versioning of templates</w:t>
      </w:r>
    </w:p>
    <w:p w:rsidR="00981B18" w:rsidRDefault="002B3BAD" w:rsidP="002B3BAD">
      <w:pPr>
        <w:pStyle w:val="ListParagraph"/>
        <w:numPr>
          <w:ilvl w:val="2"/>
          <w:numId w:val="11"/>
        </w:numPr>
      </w:pPr>
      <w:r>
        <w:t xml:space="preserve"> the governance, design and implementation levels discussed above</w:t>
      </w:r>
    </w:p>
    <w:p w:rsidR="002B3BAD" w:rsidRDefault="002B3BAD" w:rsidP="002B3BAD">
      <w:pPr>
        <w:pStyle w:val="ListParagraph"/>
        <w:numPr>
          <w:ilvl w:val="2"/>
          <w:numId w:val="11"/>
        </w:numPr>
      </w:pPr>
      <w:r>
        <w:t>Conformance guidance.</w:t>
      </w:r>
    </w:p>
    <w:p w:rsidR="001368A5" w:rsidRDefault="001368A5" w:rsidP="001368A5">
      <w:pPr>
        <w:pStyle w:val="ListParagraph"/>
        <w:numPr>
          <w:ilvl w:val="1"/>
          <w:numId w:val="11"/>
        </w:numPr>
      </w:pPr>
      <w:r>
        <w:t xml:space="preserve">  Scheduling discussion. If possible, we would like to have a comment-level ballot for the next version of the DSTU in time for the September meeting, and a normative version next January.</w:t>
      </w:r>
    </w:p>
    <w:p w:rsidR="002B3BAD" w:rsidRDefault="002B3BAD" w:rsidP="002B3BAD">
      <w:r>
        <w:t xml:space="preserve">Follow-ups: </w:t>
      </w:r>
    </w:p>
    <w:p w:rsidR="002B3BAD" w:rsidRDefault="002B3BAD" w:rsidP="002B3BAD">
      <w:pPr>
        <w:pStyle w:val="ListParagraph"/>
        <w:numPr>
          <w:ilvl w:val="0"/>
          <w:numId w:val="16"/>
        </w:numPr>
      </w:pPr>
      <w:r>
        <w:t xml:space="preserve">Kai: will send update on </w:t>
      </w:r>
      <w:r w:rsidR="001368A5">
        <w:t>DE</w:t>
      </w:r>
      <w:r>
        <w:t>COR including an</w:t>
      </w:r>
    </w:p>
    <w:p w:rsidR="002B3BAD" w:rsidRDefault="001368A5" w:rsidP="002B3BAD">
      <w:pPr>
        <w:pStyle w:val="ListParagraph"/>
        <w:numPr>
          <w:ilvl w:val="1"/>
          <w:numId w:val="16"/>
        </w:numPr>
      </w:pPr>
      <w:r>
        <w:t>Information on a d</w:t>
      </w:r>
      <w:r w:rsidR="002B3BAD">
        <w:t>emo</w:t>
      </w:r>
      <w:r>
        <w:t>nstration project  for an</w:t>
      </w:r>
      <w:r w:rsidR="002B3BAD">
        <w:t xml:space="preserve"> EKG report</w:t>
      </w:r>
    </w:p>
    <w:p w:rsidR="002B3BAD" w:rsidRDefault="001368A5" w:rsidP="002B3BAD">
      <w:pPr>
        <w:pStyle w:val="ListParagraph"/>
        <w:numPr>
          <w:ilvl w:val="1"/>
          <w:numId w:val="16"/>
        </w:numPr>
      </w:pPr>
      <w:r>
        <w:t>Data on the “</w:t>
      </w:r>
      <w:r w:rsidR="002B3BAD">
        <w:t xml:space="preserve">building block repository </w:t>
      </w:r>
      <w:r>
        <w:t>“</w:t>
      </w:r>
      <w:r w:rsidR="002B3BAD">
        <w:t>of all CDA specification</w:t>
      </w:r>
      <w:r>
        <w:t>s</w:t>
      </w:r>
    </w:p>
    <w:p w:rsidR="001368A5" w:rsidRDefault="001368A5" w:rsidP="002B3BAD">
      <w:pPr>
        <w:pStyle w:val="ListParagraph"/>
        <w:numPr>
          <w:ilvl w:val="1"/>
          <w:numId w:val="16"/>
        </w:numPr>
      </w:pPr>
      <w:r>
        <w:t>Planning for a live demo of DECOR.</w:t>
      </w:r>
    </w:p>
    <w:p w:rsidR="001368A5" w:rsidRDefault="001368A5" w:rsidP="001368A5">
      <w:pPr>
        <w:pStyle w:val="ListParagraph"/>
        <w:numPr>
          <w:ilvl w:val="0"/>
          <w:numId w:val="16"/>
        </w:numPr>
      </w:pPr>
      <w:r>
        <w:t>We will start to collect the use cases that the new Templates DSTU needs to support.</w:t>
      </w:r>
    </w:p>
    <w:p w:rsidR="001368A5" w:rsidRDefault="001368A5" w:rsidP="001368A5">
      <w:pPr>
        <w:pStyle w:val="ListParagraph"/>
        <w:ind w:left="1800"/>
      </w:pPr>
    </w:p>
    <w:p w:rsidR="002B3BAD" w:rsidRPr="00ED78FD" w:rsidRDefault="002B3BAD" w:rsidP="002B3BAD">
      <w:pPr>
        <w:pStyle w:val="ListParagraph"/>
        <w:ind w:left="1440"/>
      </w:pPr>
    </w:p>
    <w:p w:rsidR="002B3BAD" w:rsidRPr="00ED78FD" w:rsidRDefault="002B3BAD" w:rsidP="002B3BAD"/>
    <w:sectPr w:rsidR="002B3BAD" w:rsidRPr="00ED78FD" w:rsidSect="0089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B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83503"/>
    <w:multiLevelType w:val="hybridMultilevel"/>
    <w:tmpl w:val="CBDA12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A1B2B2F"/>
    <w:multiLevelType w:val="hybridMultilevel"/>
    <w:tmpl w:val="4618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EB2"/>
    <w:multiLevelType w:val="hybridMultilevel"/>
    <w:tmpl w:val="CB620B74"/>
    <w:lvl w:ilvl="0" w:tplc="D75CA5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1577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C20DA9"/>
    <w:multiLevelType w:val="hybridMultilevel"/>
    <w:tmpl w:val="9776296C"/>
    <w:lvl w:ilvl="0" w:tplc="D75CA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D13ED"/>
    <w:multiLevelType w:val="hybridMultilevel"/>
    <w:tmpl w:val="3FCA843E"/>
    <w:lvl w:ilvl="0" w:tplc="D7EA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0032"/>
    <w:multiLevelType w:val="multilevel"/>
    <w:tmpl w:val="0409001F"/>
    <w:numStyleLink w:val="Style1"/>
  </w:abstractNum>
  <w:abstractNum w:abstractNumId="8">
    <w:nsid w:val="2EAB085D"/>
    <w:multiLevelType w:val="hybridMultilevel"/>
    <w:tmpl w:val="3170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7E4F"/>
    <w:multiLevelType w:val="hybridMultilevel"/>
    <w:tmpl w:val="6D1061DC"/>
    <w:lvl w:ilvl="0" w:tplc="D75CA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8126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6C34370"/>
    <w:multiLevelType w:val="hybridMultilevel"/>
    <w:tmpl w:val="B97691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C4E33"/>
    <w:multiLevelType w:val="hybridMultilevel"/>
    <w:tmpl w:val="B91AA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2296"/>
    <w:multiLevelType w:val="hybridMultilevel"/>
    <w:tmpl w:val="3D8A52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978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97557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750D"/>
    <w:rsid w:val="00020E1B"/>
    <w:rsid w:val="00024061"/>
    <w:rsid w:val="0004292B"/>
    <w:rsid w:val="000726F6"/>
    <w:rsid w:val="00123A57"/>
    <w:rsid w:val="001268D5"/>
    <w:rsid w:val="001368A5"/>
    <w:rsid w:val="00162C1F"/>
    <w:rsid w:val="001B4E18"/>
    <w:rsid w:val="001C49C5"/>
    <w:rsid w:val="00204E15"/>
    <w:rsid w:val="00210546"/>
    <w:rsid w:val="00212DF8"/>
    <w:rsid w:val="002136D1"/>
    <w:rsid w:val="00217FB2"/>
    <w:rsid w:val="00271CC7"/>
    <w:rsid w:val="00274606"/>
    <w:rsid w:val="002B3BAD"/>
    <w:rsid w:val="002E750D"/>
    <w:rsid w:val="002F10E8"/>
    <w:rsid w:val="002F7F8E"/>
    <w:rsid w:val="00353628"/>
    <w:rsid w:val="003D3F1F"/>
    <w:rsid w:val="0043035C"/>
    <w:rsid w:val="00477ABD"/>
    <w:rsid w:val="004820CF"/>
    <w:rsid w:val="00484B06"/>
    <w:rsid w:val="00484F05"/>
    <w:rsid w:val="00486F2D"/>
    <w:rsid w:val="004F37EF"/>
    <w:rsid w:val="005153ED"/>
    <w:rsid w:val="00516926"/>
    <w:rsid w:val="00591A4B"/>
    <w:rsid w:val="0059767D"/>
    <w:rsid w:val="0062303F"/>
    <w:rsid w:val="006533EF"/>
    <w:rsid w:val="006568B3"/>
    <w:rsid w:val="006803E8"/>
    <w:rsid w:val="006B0D9E"/>
    <w:rsid w:val="006D37A5"/>
    <w:rsid w:val="00703186"/>
    <w:rsid w:val="00784339"/>
    <w:rsid w:val="007E5C21"/>
    <w:rsid w:val="007E643D"/>
    <w:rsid w:val="00806C83"/>
    <w:rsid w:val="00823B3E"/>
    <w:rsid w:val="00853E8D"/>
    <w:rsid w:val="00866C78"/>
    <w:rsid w:val="008931D3"/>
    <w:rsid w:val="00893F45"/>
    <w:rsid w:val="0089626A"/>
    <w:rsid w:val="00932107"/>
    <w:rsid w:val="00954F89"/>
    <w:rsid w:val="00981B18"/>
    <w:rsid w:val="009B6214"/>
    <w:rsid w:val="009D1550"/>
    <w:rsid w:val="009D2058"/>
    <w:rsid w:val="009E36C0"/>
    <w:rsid w:val="00A0648C"/>
    <w:rsid w:val="00A7382A"/>
    <w:rsid w:val="00A77281"/>
    <w:rsid w:val="00AA1CB9"/>
    <w:rsid w:val="00AC376F"/>
    <w:rsid w:val="00AD4F78"/>
    <w:rsid w:val="00B72028"/>
    <w:rsid w:val="00BE0D98"/>
    <w:rsid w:val="00C432CE"/>
    <w:rsid w:val="00CA70A3"/>
    <w:rsid w:val="00CA7A3B"/>
    <w:rsid w:val="00D03F53"/>
    <w:rsid w:val="00D076D6"/>
    <w:rsid w:val="00D4420F"/>
    <w:rsid w:val="00D460A2"/>
    <w:rsid w:val="00DD5300"/>
    <w:rsid w:val="00DE6931"/>
    <w:rsid w:val="00E35005"/>
    <w:rsid w:val="00E73D54"/>
    <w:rsid w:val="00E85238"/>
    <w:rsid w:val="00E919BE"/>
    <w:rsid w:val="00ED78FD"/>
    <w:rsid w:val="00EE0D94"/>
    <w:rsid w:val="00F17B54"/>
    <w:rsid w:val="00F6035C"/>
    <w:rsid w:val="00F7066D"/>
    <w:rsid w:val="00F70F08"/>
    <w:rsid w:val="00F9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06"/>
  </w:style>
  <w:style w:type="paragraph" w:styleId="Heading1">
    <w:name w:val="heading 1"/>
    <w:basedOn w:val="Normal"/>
    <w:next w:val="Normal"/>
    <w:link w:val="Heading1Char"/>
    <w:uiPriority w:val="9"/>
    <w:qFormat/>
    <w:rsid w:val="0016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0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2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2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7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82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0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2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2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48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F2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rganizationinfo">
    <w:name w:val="organizationinfo"/>
    <w:basedOn w:val="DefaultParagraphFont"/>
    <w:rsid w:val="00217FB2"/>
  </w:style>
  <w:style w:type="numbering" w:customStyle="1" w:styleId="Style1">
    <w:name w:val="Style1"/>
    <w:uiPriority w:val="99"/>
    <w:rsid w:val="00484B0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hafarman@earthlink.net" TargetMode="External"/><Relationship Id="rId13" Type="http://schemas.openxmlformats.org/officeDocument/2006/relationships/hyperlink" Target="mailto:brett@riverrockassociat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yna.roy@gpinformatics.com" TargetMode="External"/><Relationship Id="rId12" Type="http://schemas.openxmlformats.org/officeDocument/2006/relationships/hyperlink" Target="http://www.hl7.org/about/GlobalMembershipDirectory/global_directory_detail.cfm?&amp;unique_id=46107&amp;affiliate_code=HL7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nnifer.ward@tn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baker@sparxsystems.com" TargetMode="External"/><Relationship Id="rId11" Type="http://schemas.openxmlformats.org/officeDocument/2006/relationships/hyperlink" Target="mailto:whuang@infoway-inforoute.ca" TargetMode="External"/><Relationship Id="rId5" Type="http://schemas.openxmlformats.org/officeDocument/2006/relationships/hyperlink" Target="mailto:kai@heitmann.de" TargetMode="External"/><Relationship Id="rId15" Type="http://schemas.openxmlformats.org/officeDocument/2006/relationships/hyperlink" Target="mailto:Richard@dh4.com.au" TargetMode="External"/><Relationship Id="rId10" Type="http://schemas.openxmlformats.org/officeDocument/2006/relationships/hyperlink" Target="http://www.hl7.org/about/GlobalMembershipDirectory/global_directory_detail.cfm?&amp;unique_id=12415&amp;affiliate_code=HL7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y.stechishin@gmail.com" TargetMode="External"/><Relationship Id="rId14" Type="http://schemas.openxmlformats.org/officeDocument/2006/relationships/hyperlink" Target="http://www.hl7.org/about/GlobalMembershipDirectory/global_directory_detail.cfm?&amp;unique_id=46227&amp;affiliate_code=HL7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 Shafarman</dc:creator>
  <cp:lastModifiedBy>Mark J Shafarman</cp:lastModifiedBy>
  <cp:revision>7</cp:revision>
  <dcterms:created xsi:type="dcterms:W3CDTF">2013-05-16T23:32:00Z</dcterms:created>
  <dcterms:modified xsi:type="dcterms:W3CDTF">2013-06-06T21:30:00Z</dcterms:modified>
</cp:coreProperties>
</file>