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E1" w:rsidRDefault="00102EE1" w:rsidP="007420FF">
      <w:pPr>
        <w:spacing w:after="0" w:line="240" w:lineRule="auto"/>
      </w:pPr>
    </w:p>
    <w:p w:rsidR="007420FF" w:rsidRDefault="007420FF" w:rsidP="007420FF">
      <w:pPr>
        <w:pStyle w:val="Title"/>
      </w:pPr>
      <w:r>
        <w:t>FM US Realm Binding Vocabulary Review Notes</w:t>
      </w:r>
    </w:p>
    <w:p w:rsidR="007420FF" w:rsidRDefault="007420FF" w:rsidP="007420FF">
      <w:pPr>
        <w:spacing w:after="0" w:line="240" w:lineRule="auto"/>
      </w:pPr>
    </w:p>
    <w:p w:rsidR="007420FF" w:rsidRDefault="007420FF" w:rsidP="007420FF">
      <w:pPr>
        <w:spacing w:after="0" w:line="240" w:lineRule="auto"/>
      </w:pPr>
    </w:p>
    <w:p w:rsidR="007420FF" w:rsidRPr="007420FF" w:rsidRDefault="007420FF" w:rsidP="007420FF">
      <w:pPr>
        <w:spacing w:after="0" w:line="240" w:lineRule="auto"/>
      </w:pPr>
      <w:r w:rsidRPr="007420FF">
        <w:rPr>
          <w:b/>
          <w:bCs/>
        </w:rPr>
        <w:t>From:</w:t>
      </w:r>
      <w:r w:rsidRPr="007420FF">
        <w:t xml:space="preserve"> Kathleen Connor [mailto:kathleen_connor@comcast.net] </w:t>
      </w:r>
      <w:r w:rsidRPr="007420FF">
        <w:br/>
      </w:r>
      <w:r w:rsidRPr="007420FF">
        <w:rPr>
          <w:b/>
          <w:bCs/>
        </w:rPr>
        <w:t>Sent:</w:t>
      </w:r>
      <w:r w:rsidRPr="007420FF">
        <w:t xml:space="preserve"> Wednesday, November 16, 2011 8:00 PM</w:t>
      </w:r>
      <w:r w:rsidRPr="007420FF">
        <w:br/>
      </w:r>
      <w:r w:rsidRPr="007420FF">
        <w:rPr>
          <w:b/>
          <w:bCs/>
        </w:rPr>
        <w:t>To:</w:t>
      </w:r>
      <w:r w:rsidRPr="007420FF">
        <w:t xml:space="preserve"> 'W. Ted Klein'</w:t>
      </w:r>
      <w:r w:rsidRPr="007420FF">
        <w:br/>
      </w:r>
      <w:r w:rsidRPr="007420FF">
        <w:rPr>
          <w:b/>
          <w:bCs/>
        </w:rPr>
        <w:t>Cc:</w:t>
      </w:r>
      <w:r w:rsidRPr="007420FF">
        <w:t xml:space="preserve"> 'Woody Beeler'; 'Mary Kay McDaniel'; </w:t>
      </w:r>
      <w:proofErr w:type="spellStart"/>
      <w:r w:rsidRPr="007420FF">
        <w:t>Heggli</w:t>
      </w:r>
      <w:proofErr w:type="spellEnd"/>
      <w:r w:rsidRPr="007420FF">
        <w:t xml:space="preserve"> Beat</w:t>
      </w:r>
      <w:r w:rsidRPr="007420FF">
        <w:br/>
      </w:r>
      <w:r w:rsidRPr="007420FF">
        <w:rPr>
          <w:b/>
          <w:bCs/>
        </w:rPr>
        <w:t>Subject:</w:t>
      </w:r>
      <w:r w:rsidRPr="007420FF">
        <w:t xml:space="preserve"> RE: US Realm bindings</w:t>
      </w:r>
    </w:p>
    <w:p w:rsidR="007420FF" w:rsidRPr="007420FF" w:rsidRDefault="007420FF" w:rsidP="007420FF">
      <w:pPr>
        <w:spacing w:after="0" w:line="240" w:lineRule="auto"/>
      </w:pPr>
    </w:p>
    <w:p w:rsidR="007420FF" w:rsidRPr="007420FF" w:rsidRDefault="007420FF" w:rsidP="007420FF">
      <w:pPr>
        <w:spacing w:after="0" w:line="240" w:lineRule="auto"/>
      </w:pPr>
      <w:r w:rsidRPr="007420FF">
        <w:t xml:space="preserve">Thanks Ted for this – </w:t>
      </w:r>
    </w:p>
    <w:p w:rsidR="007420FF" w:rsidRPr="007420FF" w:rsidRDefault="007420FF" w:rsidP="007420FF">
      <w:pPr>
        <w:spacing w:after="0" w:line="240" w:lineRule="auto"/>
      </w:pPr>
    </w:p>
    <w:p w:rsidR="007420FF" w:rsidRPr="007420FF" w:rsidRDefault="007420FF" w:rsidP="007420FF">
      <w:pPr>
        <w:spacing w:after="0" w:line="240" w:lineRule="auto"/>
      </w:pPr>
      <w:r w:rsidRPr="007420FF">
        <w:t>I think FM should spend time in the next calls reviewing the use of these US realm value set bindings.   </w:t>
      </w:r>
    </w:p>
    <w:p w:rsidR="007420FF" w:rsidRPr="007420FF" w:rsidRDefault="007420FF" w:rsidP="007420FF">
      <w:pPr>
        <w:spacing w:after="0" w:line="240" w:lineRule="auto"/>
      </w:pPr>
    </w:p>
    <w:p w:rsidR="007420FF" w:rsidRPr="007420FF" w:rsidRDefault="007420FF" w:rsidP="007420FF">
      <w:pPr>
        <w:spacing w:after="0" w:line="240" w:lineRule="auto"/>
      </w:pPr>
      <w:r w:rsidRPr="007420FF">
        <w:t xml:space="preserve">Of course, FM needs to collaborate with PA where appropriate, e.g., where the encounter and demographic code systems may be used in PA CMETS that FM models use.  </w:t>
      </w:r>
    </w:p>
    <w:p w:rsidR="007420FF" w:rsidRPr="007420FF" w:rsidRDefault="007420FF" w:rsidP="007420FF">
      <w:pPr>
        <w:spacing w:after="0" w:line="240" w:lineRule="auto"/>
      </w:pPr>
    </w:p>
    <w:p w:rsidR="007420FF" w:rsidRPr="007420FF" w:rsidRDefault="007420FF" w:rsidP="007420FF">
      <w:pPr>
        <w:spacing w:after="0" w:line="240" w:lineRule="auto"/>
      </w:pPr>
      <w:r w:rsidRPr="007420FF">
        <w:t>I think we will find that there will be a need to update the value set bindings for more current US billing requirements.  So simply deprecating all bindings won’t be the correct way to move forward.</w:t>
      </w:r>
    </w:p>
    <w:p w:rsidR="007420FF" w:rsidRPr="007420FF" w:rsidRDefault="007420FF" w:rsidP="007420FF">
      <w:pPr>
        <w:spacing w:after="0" w:line="240" w:lineRule="auto"/>
      </w:pPr>
    </w:p>
    <w:p w:rsidR="007420FF" w:rsidRPr="007420FF" w:rsidRDefault="007420FF" w:rsidP="007420FF">
      <w:pPr>
        <w:spacing w:after="0" w:line="240" w:lineRule="auto"/>
      </w:pPr>
      <w:r w:rsidRPr="007420FF">
        <w:t>FM review will likely uncover a number of questions that we should get on Vocabulary WG agenda.  For example:  I’m not sure how best to handle the situation where we know in advanced that the value set bindings will be updated as code systems are updated (e.g., UB 92 upgraded to UB 04) while there will remain a need to continue using previous version – because billing cycles are multi-year and for historical purposes.</w:t>
      </w:r>
    </w:p>
    <w:p w:rsidR="007420FF" w:rsidRPr="007420FF" w:rsidRDefault="007420FF" w:rsidP="007420FF">
      <w:pPr>
        <w:spacing w:after="0" w:line="240" w:lineRule="auto"/>
      </w:pPr>
    </w:p>
    <w:p w:rsidR="007420FF" w:rsidRPr="007420FF" w:rsidRDefault="007420FF" w:rsidP="007420FF">
      <w:pPr>
        <w:spacing w:after="0" w:line="240" w:lineRule="auto"/>
      </w:pPr>
      <w:r w:rsidRPr="007420FF">
        <w:t>Happily, Mary Kay is a well-known expert on these administrative/financial code systems and how they are used by trading partners to providers with HL7 v.2 billing systems.</w:t>
      </w:r>
    </w:p>
    <w:p w:rsidR="007420FF" w:rsidRPr="007420FF" w:rsidRDefault="007420FF" w:rsidP="007420FF">
      <w:pPr>
        <w:spacing w:after="0" w:line="240" w:lineRule="auto"/>
      </w:pPr>
    </w:p>
    <w:p w:rsidR="007420FF" w:rsidRPr="007420FF" w:rsidRDefault="007420FF" w:rsidP="007420FF">
      <w:pPr>
        <w:spacing w:after="0" w:line="240" w:lineRule="auto"/>
      </w:pPr>
      <w:r w:rsidRPr="007420FF">
        <w:t>P.S. Wondering if there’s an automated approach to finding out where these are used other than brute force search on the Normative Edition as I did with the Confidentiality Codes.  Please pass on any suggestions.</w:t>
      </w:r>
    </w:p>
    <w:p w:rsidR="007420FF" w:rsidRPr="007420FF" w:rsidRDefault="007420FF" w:rsidP="007420FF">
      <w:pPr>
        <w:spacing w:after="0" w:line="240" w:lineRule="auto"/>
      </w:pPr>
    </w:p>
    <w:p w:rsidR="007420FF" w:rsidRPr="007420FF" w:rsidRDefault="007420FF" w:rsidP="007420FF">
      <w:pPr>
        <w:spacing w:after="0" w:line="240" w:lineRule="auto"/>
      </w:pPr>
      <w:r w:rsidRPr="007420FF">
        <w:t>-K</w:t>
      </w:r>
    </w:p>
    <w:p w:rsidR="007420FF" w:rsidRPr="007420FF" w:rsidRDefault="007420FF" w:rsidP="007420FF">
      <w:pPr>
        <w:spacing w:after="0" w:line="240" w:lineRule="auto"/>
      </w:pPr>
    </w:p>
    <w:p w:rsidR="007420FF" w:rsidRPr="007420FF" w:rsidRDefault="007420FF" w:rsidP="007420FF">
      <w:pPr>
        <w:spacing w:after="0" w:line="240" w:lineRule="auto"/>
      </w:pPr>
      <w:r w:rsidRPr="007420FF">
        <w:rPr>
          <w:b/>
          <w:bCs/>
        </w:rPr>
        <w:t>From:</w:t>
      </w:r>
      <w:r w:rsidRPr="007420FF">
        <w:t xml:space="preserve"> W. Ted Klein </w:t>
      </w:r>
      <w:hyperlink r:id="rId5" w:history="1">
        <w:r w:rsidRPr="007420FF">
          <w:rPr>
            <w:rStyle w:val="Hyperlink"/>
          </w:rPr>
          <w:t>[mailto:ted@tklein.com]</w:t>
        </w:r>
      </w:hyperlink>
      <w:r w:rsidRPr="007420FF">
        <w:t xml:space="preserve"> </w:t>
      </w:r>
      <w:r w:rsidRPr="007420FF">
        <w:br/>
      </w:r>
      <w:r w:rsidRPr="007420FF">
        <w:rPr>
          <w:b/>
          <w:bCs/>
        </w:rPr>
        <w:t>Sent:</w:t>
      </w:r>
      <w:r w:rsidRPr="007420FF">
        <w:t xml:space="preserve"> Wednesday, November 16, 2011 7:23 PM</w:t>
      </w:r>
      <w:r w:rsidRPr="007420FF">
        <w:br/>
      </w:r>
      <w:r w:rsidRPr="007420FF">
        <w:rPr>
          <w:b/>
          <w:bCs/>
        </w:rPr>
        <w:t>To:</w:t>
      </w:r>
      <w:r w:rsidRPr="007420FF">
        <w:t xml:space="preserve"> Kathleen Connor</w:t>
      </w:r>
      <w:r w:rsidRPr="007420FF">
        <w:br/>
      </w:r>
      <w:r w:rsidRPr="007420FF">
        <w:rPr>
          <w:b/>
          <w:bCs/>
        </w:rPr>
        <w:t>Cc:</w:t>
      </w:r>
      <w:r w:rsidRPr="007420FF">
        <w:t xml:space="preserve"> Woody Beeler</w:t>
      </w:r>
      <w:r w:rsidRPr="007420FF">
        <w:br/>
      </w:r>
      <w:r w:rsidRPr="007420FF">
        <w:rPr>
          <w:b/>
          <w:bCs/>
        </w:rPr>
        <w:t>Subject:</w:t>
      </w:r>
      <w:r w:rsidRPr="007420FF">
        <w:t xml:space="preserve"> US Realm bindings</w:t>
      </w:r>
    </w:p>
    <w:p w:rsidR="007420FF" w:rsidRPr="007420FF" w:rsidRDefault="007420FF" w:rsidP="007420FF">
      <w:pPr>
        <w:spacing w:after="0" w:line="240" w:lineRule="auto"/>
      </w:pPr>
    </w:p>
    <w:p w:rsidR="007420FF" w:rsidRPr="007420FF" w:rsidRDefault="007420FF" w:rsidP="007420FF">
      <w:pPr>
        <w:spacing w:after="0" w:line="240" w:lineRule="auto"/>
      </w:pPr>
      <w:r w:rsidRPr="007420FF">
        <w:t>Kathleen,</w:t>
      </w:r>
    </w:p>
    <w:p w:rsidR="007420FF" w:rsidRPr="007420FF" w:rsidRDefault="007420FF" w:rsidP="007420FF">
      <w:pPr>
        <w:spacing w:after="0" w:line="240" w:lineRule="auto"/>
      </w:pPr>
      <w:r w:rsidRPr="007420FF">
        <w:t>As promised, here are the 8 bindings in the repository that are marked 'US Realm'.  Some of them are ancient, some may be erroneous, some or all may </w:t>
      </w:r>
    </w:p>
    <w:p w:rsidR="007420FF" w:rsidRPr="007420FF" w:rsidRDefault="007420FF" w:rsidP="007420FF">
      <w:pPr>
        <w:spacing w:after="0" w:line="240" w:lineRule="auto"/>
      </w:pPr>
      <w:proofErr w:type="gramStart"/>
      <w:r w:rsidRPr="007420FF">
        <w:t>be</w:t>
      </w:r>
      <w:proofErr w:type="gramEnd"/>
      <w:r w:rsidRPr="007420FF">
        <w:t xml:space="preserve"> fine.   I think they are all FM, but may be PA.   I do not know if they are used in models, but may well be.</w:t>
      </w:r>
    </w:p>
    <w:p w:rsidR="007420FF" w:rsidRPr="007420FF" w:rsidRDefault="007420FF" w:rsidP="007420FF">
      <w:pPr>
        <w:spacing w:after="0" w:line="240" w:lineRule="auto"/>
      </w:pPr>
    </w:p>
    <w:p w:rsidR="007420FF" w:rsidRPr="007420FF" w:rsidRDefault="007420FF" w:rsidP="007420FF">
      <w:pPr>
        <w:spacing w:after="0" w:line="240" w:lineRule="auto"/>
      </w:pPr>
      <w:r w:rsidRPr="007420FF">
        <w:t>Whichever ones (maybe all of them) we end up wanting to keep, we will have to work with Publishing and the TSC to figure out how we are going to </w:t>
      </w:r>
    </w:p>
    <w:p w:rsidR="007420FF" w:rsidRPr="007420FF" w:rsidRDefault="007420FF" w:rsidP="007420FF">
      <w:pPr>
        <w:spacing w:after="0" w:line="240" w:lineRule="auto"/>
      </w:pPr>
      <w:r w:rsidRPr="007420FF">
        <w:t>manage such US objects, since we have never been able to get an official US Realm formed to be able to deal with things like this as Canada and </w:t>
      </w:r>
    </w:p>
    <w:p w:rsidR="007420FF" w:rsidRPr="007420FF" w:rsidRDefault="007420FF" w:rsidP="007420FF">
      <w:pPr>
        <w:spacing w:after="0" w:line="240" w:lineRule="auto"/>
      </w:pPr>
      <w:proofErr w:type="gramStart"/>
      <w:r w:rsidRPr="007420FF">
        <w:t>other</w:t>
      </w:r>
      <w:proofErr w:type="gramEnd"/>
      <w:r w:rsidRPr="007420FF">
        <w:t xml:space="preserve"> HL7 Realms are dealing with their Realm-specific content.  Whatever can be worked out, we'll figure out how to implement it.  But the first thing </w:t>
      </w:r>
    </w:p>
    <w:p w:rsidR="007420FF" w:rsidRPr="007420FF" w:rsidRDefault="007420FF" w:rsidP="007420FF">
      <w:pPr>
        <w:spacing w:after="0" w:line="240" w:lineRule="auto"/>
      </w:pPr>
      <w:proofErr w:type="gramStart"/>
      <w:r w:rsidRPr="007420FF">
        <w:lastRenderedPageBreak/>
        <w:t>is</w:t>
      </w:r>
      <w:proofErr w:type="gramEnd"/>
      <w:r w:rsidRPr="007420FF">
        <w:t xml:space="preserve"> to figure out what is going on with these 8 items.</w:t>
      </w:r>
    </w:p>
    <w:p w:rsidR="007420FF" w:rsidRPr="007420FF" w:rsidRDefault="007420FF" w:rsidP="007420FF">
      <w:pPr>
        <w:spacing w:after="0" w:line="240" w:lineRule="auto"/>
      </w:pPr>
    </w:p>
    <w:p w:rsidR="007420FF" w:rsidRPr="007420FF" w:rsidRDefault="007420FF" w:rsidP="007420FF">
      <w:pPr>
        <w:spacing w:after="0" w:line="240" w:lineRule="auto"/>
      </w:pPr>
      <w:r w:rsidRPr="007420FF">
        <w:t>Feel free to ask me any questions about this.  The best way to look at the vocabulary is probably RoseTree.</w:t>
      </w:r>
    </w:p>
    <w:p w:rsidR="007420FF" w:rsidRPr="007420FF" w:rsidRDefault="007420FF" w:rsidP="007420FF">
      <w:pPr>
        <w:spacing w:after="0" w:line="240" w:lineRule="auto"/>
      </w:pPr>
    </w:p>
    <w:p w:rsidR="007420FF" w:rsidRPr="007420FF" w:rsidRDefault="007420FF" w:rsidP="007420FF">
      <w:pPr>
        <w:spacing w:after="0" w:line="240" w:lineRule="auto"/>
      </w:pPr>
      <w:r w:rsidRPr="007420FF">
        <w:t>-Ted</w:t>
      </w:r>
    </w:p>
    <w:p w:rsidR="007420FF" w:rsidRPr="007420FF" w:rsidRDefault="007420FF" w:rsidP="007420FF">
      <w:pPr>
        <w:spacing w:after="0" w:line="240" w:lineRule="auto"/>
      </w:pPr>
    </w:p>
    <w:p w:rsidR="007420FF" w:rsidRPr="007420FF" w:rsidRDefault="007420FF" w:rsidP="007420FF">
      <w:pPr>
        <w:spacing w:after="0" w:line="240" w:lineRule="auto"/>
      </w:pPr>
    </w:p>
    <w:p w:rsidR="007420FF" w:rsidRPr="007420FF" w:rsidRDefault="007420FF" w:rsidP="007420F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sidRPr="007420FF">
        <w:t>US Realm Bindings</w:t>
      </w: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5"/>
        <w:gridCol w:w="2070"/>
        <w:gridCol w:w="2250"/>
        <w:gridCol w:w="1800"/>
        <w:gridCol w:w="1260"/>
        <w:gridCol w:w="1080"/>
      </w:tblGrid>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r w:rsidRPr="007420FF">
              <w:rPr>
                <w:sz w:val="14"/>
              </w:rPr>
              <w:t>Concept Domain</w:t>
            </w:r>
          </w:p>
        </w:tc>
        <w:tc>
          <w:tcPr>
            <w:tcW w:w="2070" w:type="dxa"/>
            <w:vAlign w:val="center"/>
            <w:hideMark/>
          </w:tcPr>
          <w:p w:rsidR="007420FF" w:rsidRPr="007420FF" w:rsidRDefault="007420FF" w:rsidP="007420FF">
            <w:pPr>
              <w:spacing w:after="0" w:line="240" w:lineRule="auto"/>
              <w:rPr>
                <w:sz w:val="14"/>
              </w:rPr>
            </w:pPr>
            <w:proofErr w:type="spellStart"/>
            <w:r w:rsidRPr="007420FF">
              <w:rPr>
                <w:sz w:val="14"/>
              </w:rPr>
              <w:t>ValueSet</w:t>
            </w:r>
            <w:proofErr w:type="spellEnd"/>
            <w:r w:rsidRPr="007420FF">
              <w:rPr>
                <w:sz w:val="14"/>
              </w:rPr>
              <w:t xml:space="preserve"> OID</w:t>
            </w:r>
          </w:p>
        </w:tc>
        <w:tc>
          <w:tcPr>
            <w:tcW w:w="2250" w:type="dxa"/>
            <w:vAlign w:val="center"/>
            <w:hideMark/>
          </w:tcPr>
          <w:p w:rsidR="007420FF" w:rsidRPr="007420FF" w:rsidRDefault="007420FF" w:rsidP="007420FF">
            <w:pPr>
              <w:spacing w:after="0" w:line="240" w:lineRule="auto"/>
              <w:rPr>
                <w:sz w:val="14"/>
              </w:rPr>
            </w:pPr>
            <w:proofErr w:type="spellStart"/>
            <w:r w:rsidRPr="007420FF">
              <w:rPr>
                <w:sz w:val="14"/>
              </w:rPr>
              <w:t>ValueSet</w:t>
            </w:r>
            <w:proofErr w:type="spellEnd"/>
            <w:r w:rsidRPr="007420FF">
              <w:rPr>
                <w:sz w:val="14"/>
              </w:rPr>
              <w:t xml:space="preserve"> Name</w:t>
            </w:r>
          </w:p>
        </w:tc>
        <w:tc>
          <w:tcPr>
            <w:tcW w:w="1800" w:type="dxa"/>
            <w:vAlign w:val="center"/>
            <w:hideMark/>
          </w:tcPr>
          <w:p w:rsidR="007420FF" w:rsidRPr="007420FF" w:rsidRDefault="007420FF" w:rsidP="007420FF">
            <w:pPr>
              <w:spacing w:after="0" w:line="240" w:lineRule="auto"/>
              <w:rPr>
                <w:sz w:val="14"/>
              </w:rPr>
            </w:pPr>
            <w:r w:rsidRPr="007420FF">
              <w:rPr>
                <w:sz w:val="14"/>
              </w:rPr>
              <w:t>code system OID</w:t>
            </w:r>
          </w:p>
        </w:tc>
        <w:tc>
          <w:tcPr>
            <w:tcW w:w="1260" w:type="dxa"/>
            <w:vAlign w:val="center"/>
            <w:hideMark/>
          </w:tcPr>
          <w:p w:rsidR="007420FF" w:rsidRPr="007420FF" w:rsidRDefault="007420FF" w:rsidP="007420FF">
            <w:pPr>
              <w:spacing w:after="0" w:line="240" w:lineRule="auto"/>
              <w:rPr>
                <w:sz w:val="14"/>
              </w:rPr>
            </w:pPr>
            <w:r w:rsidRPr="007420FF">
              <w:rPr>
                <w:sz w:val="14"/>
              </w:rPr>
              <w:t>code system name</w:t>
            </w:r>
          </w:p>
        </w:tc>
        <w:tc>
          <w:tcPr>
            <w:tcW w:w="1080" w:type="dxa"/>
            <w:vAlign w:val="center"/>
            <w:hideMark/>
          </w:tcPr>
          <w:p w:rsidR="007420FF" w:rsidRPr="007420FF" w:rsidRDefault="007420FF" w:rsidP="007420FF">
            <w:pPr>
              <w:spacing w:after="0" w:line="240" w:lineRule="auto"/>
              <w:rPr>
                <w:sz w:val="14"/>
              </w:rPr>
            </w:pPr>
            <w:proofErr w:type="spellStart"/>
            <w:r w:rsidRPr="007420FF">
              <w:rPr>
                <w:sz w:val="14"/>
              </w:rPr>
              <w:t>appliesInContext</w:t>
            </w:r>
            <w:proofErr w:type="spellEnd"/>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r w:rsidRPr="007420FF">
              <w:rPr>
                <w:sz w:val="14"/>
              </w:rPr>
              <w:t>Diagnosis</w:t>
            </w:r>
          </w:p>
        </w:tc>
        <w:tc>
          <w:tcPr>
            <w:tcW w:w="2070" w:type="dxa"/>
            <w:vAlign w:val="center"/>
            <w:hideMark/>
          </w:tcPr>
          <w:p w:rsidR="007420FF" w:rsidRPr="007420FF" w:rsidRDefault="007420FF" w:rsidP="007420FF">
            <w:pPr>
              <w:spacing w:after="0" w:line="240" w:lineRule="auto"/>
              <w:rPr>
                <w:sz w:val="14"/>
              </w:rPr>
            </w:pPr>
            <w:r w:rsidRPr="007420FF">
              <w:rPr>
                <w:sz w:val="14"/>
              </w:rPr>
              <w:t>2.16.840.1.113883.1.11.15931</w:t>
            </w:r>
          </w:p>
        </w:tc>
        <w:tc>
          <w:tcPr>
            <w:tcW w:w="2250" w:type="dxa"/>
            <w:vAlign w:val="center"/>
            <w:hideMark/>
          </w:tcPr>
          <w:p w:rsidR="007420FF" w:rsidRPr="007420FF" w:rsidRDefault="007420FF" w:rsidP="007420FF">
            <w:pPr>
              <w:spacing w:after="0" w:line="240" w:lineRule="auto"/>
              <w:rPr>
                <w:sz w:val="14"/>
              </w:rPr>
            </w:pPr>
            <w:r w:rsidRPr="007420FF">
              <w:rPr>
                <w:sz w:val="14"/>
              </w:rPr>
              <w:t>DiagnosisICD9CM</w:t>
            </w:r>
          </w:p>
        </w:tc>
        <w:tc>
          <w:tcPr>
            <w:tcW w:w="1800" w:type="dxa"/>
            <w:vAlign w:val="center"/>
            <w:hideMark/>
          </w:tcPr>
          <w:p w:rsidR="007420FF" w:rsidRPr="007420FF" w:rsidRDefault="007420FF" w:rsidP="007420FF">
            <w:pPr>
              <w:spacing w:after="0" w:line="240" w:lineRule="auto"/>
              <w:rPr>
                <w:sz w:val="14"/>
              </w:rPr>
            </w:pPr>
            <w:r w:rsidRPr="007420FF">
              <w:rPr>
                <w:sz w:val="14"/>
              </w:rPr>
              <w:t>2.16.840.1.113883.6.2</w:t>
            </w:r>
          </w:p>
        </w:tc>
        <w:tc>
          <w:tcPr>
            <w:tcW w:w="1260" w:type="dxa"/>
            <w:vAlign w:val="center"/>
            <w:hideMark/>
          </w:tcPr>
          <w:p w:rsidR="007420FF" w:rsidRPr="007420FF" w:rsidRDefault="007420FF" w:rsidP="007420FF">
            <w:pPr>
              <w:spacing w:after="0" w:line="240" w:lineRule="auto"/>
              <w:rPr>
                <w:sz w:val="14"/>
              </w:rPr>
            </w:pPr>
            <w:r w:rsidRPr="007420FF">
              <w:rPr>
                <w:sz w:val="14"/>
              </w:rPr>
              <w:t>ICD-9CM</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EducationLevel</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2.16.840.1.113883.1.11.19175</w:t>
            </w:r>
          </w:p>
        </w:tc>
        <w:tc>
          <w:tcPr>
            <w:tcW w:w="2250" w:type="dxa"/>
            <w:vAlign w:val="center"/>
            <w:hideMark/>
          </w:tcPr>
          <w:p w:rsidR="007420FF" w:rsidRPr="007420FF" w:rsidRDefault="007420FF" w:rsidP="007420FF">
            <w:pPr>
              <w:spacing w:after="0" w:line="240" w:lineRule="auto"/>
              <w:rPr>
                <w:sz w:val="14"/>
              </w:rPr>
            </w:pPr>
            <w:proofErr w:type="spellStart"/>
            <w:r w:rsidRPr="007420FF">
              <w:rPr>
                <w:sz w:val="14"/>
              </w:rPr>
              <w:t>EducationLevel</w:t>
            </w:r>
            <w:proofErr w:type="spellEnd"/>
          </w:p>
        </w:tc>
        <w:tc>
          <w:tcPr>
            <w:tcW w:w="1800" w:type="dxa"/>
            <w:vAlign w:val="center"/>
            <w:hideMark/>
          </w:tcPr>
          <w:p w:rsidR="007420FF" w:rsidRPr="007420FF" w:rsidRDefault="007420FF" w:rsidP="007420FF">
            <w:pPr>
              <w:spacing w:after="0" w:line="240" w:lineRule="auto"/>
              <w:rPr>
                <w:sz w:val="14"/>
              </w:rPr>
            </w:pPr>
            <w:r w:rsidRPr="007420FF">
              <w:rPr>
                <w:sz w:val="14"/>
              </w:rPr>
              <w:t>2.16.840.1.113883.5.1077</w:t>
            </w:r>
          </w:p>
        </w:tc>
        <w:tc>
          <w:tcPr>
            <w:tcW w:w="1260" w:type="dxa"/>
            <w:vAlign w:val="center"/>
            <w:hideMark/>
          </w:tcPr>
          <w:p w:rsidR="007420FF" w:rsidRPr="007420FF" w:rsidRDefault="007420FF" w:rsidP="007420FF">
            <w:pPr>
              <w:spacing w:after="0" w:line="240" w:lineRule="auto"/>
              <w:rPr>
                <w:sz w:val="14"/>
              </w:rPr>
            </w:pPr>
            <w:r w:rsidRPr="007420FF">
              <w:rPr>
                <w:sz w:val="14"/>
              </w:rPr>
              <w:t>Education Level</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EmploymentStatus</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2.16.840.1.113883.1.11.15930</w:t>
            </w:r>
          </w:p>
        </w:tc>
        <w:tc>
          <w:tcPr>
            <w:tcW w:w="2250" w:type="dxa"/>
            <w:vAlign w:val="center"/>
            <w:hideMark/>
          </w:tcPr>
          <w:p w:rsidR="007420FF" w:rsidRPr="007420FF" w:rsidRDefault="007420FF" w:rsidP="007420FF">
            <w:pPr>
              <w:spacing w:after="0" w:line="240" w:lineRule="auto"/>
              <w:rPr>
                <w:sz w:val="14"/>
              </w:rPr>
            </w:pPr>
            <w:r w:rsidRPr="007420FF">
              <w:rPr>
                <w:sz w:val="14"/>
              </w:rPr>
              <w:t>EmploymentStatusUB92</w:t>
            </w:r>
          </w:p>
        </w:tc>
        <w:tc>
          <w:tcPr>
            <w:tcW w:w="1800" w:type="dxa"/>
            <w:vAlign w:val="center"/>
            <w:hideMark/>
          </w:tcPr>
          <w:p w:rsidR="007420FF" w:rsidRPr="007420FF" w:rsidRDefault="007420FF" w:rsidP="007420FF">
            <w:pPr>
              <w:spacing w:after="0" w:line="240" w:lineRule="auto"/>
              <w:rPr>
                <w:sz w:val="14"/>
              </w:rPr>
            </w:pPr>
            <w:r w:rsidRPr="007420FF">
              <w:rPr>
                <w:sz w:val="14"/>
              </w:rPr>
              <w:t>2.16.840.1.113883.6.21</w:t>
            </w:r>
          </w:p>
        </w:tc>
        <w:tc>
          <w:tcPr>
            <w:tcW w:w="1260" w:type="dxa"/>
            <w:vAlign w:val="center"/>
            <w:hideMark/>
          </w:tcPr>
          <w:p w:rsidR="007420FF" w:rsidRPr="007420FF" w:rsidRDefault="007420FF" w:rsidP="007420FF">
            <w:pPr>
              <w:spacing w:after="0" w:line="240" w:lineRule="auto"/>
              <w:rPr>
                <w:sz w:val="14"/>
              </w:rPr>
            </w:pPr>
            <w:r w:rsidRPr="007420FF">
              <w:rPr>
                <w:sz w:val="14"/>
              </w:rPr>
              <w:t>nubc-UB92</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EncounterDischargeDisposition</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2.16.840.1.113883.1.11.19453</w:t>
            </w:r>
          </w:p>
        </w:tc>
        <w:tc>
          <w:tcPr>
            <w:tcW w:w="2250" w:type="dxa"/>
            <w:vAlign w:val="center"/>
            <w:hideMark/>
          </w:tcPr>
          <w:p w:rsidR="007420FF" w:rsidRPr="007420FF" w:rsidRDefault="007420FF" w:rsidP="007420FF">
            <w:pPr>
              <w:spacing w:after="0" w:line="240" w:lineRule="auto"/>
              <w:rPr>
                <w:sz w:val="14"/>
              </w:rPr>
            </w:pPr>
            <w:proofErr w:type="spellStart"/>
            <w:r w:rsidRPr="007420FF">
              <w:rPr>
                <w:sz w:val="14"/>
              </w:rPr>
              <w:t>USEncounterDischargeDisposition</w:t>
            </w:r>
            <w:proofErr w:type="spellEnd"/>
          </w:p>
        </w:tc>
        <w:tc>
          <w:tcPr>
            <w:tcW w:w="1800" w:type="dxa"/>
            <w:vAlign w:val="center"/>
            <w:hideMark/>
          </w:tcPr>
          <w:p w:rsidR="007420FF" w:rsidRPr="007420FF" w:rsidRDefault="007420FF" w:rsidP="007420FF">
            <w:pPr>
              <w:spacing w:after="0" w:line="240" w:lineRule="auto"/>
              <w:rPr>
                <w:sz w:val="14"/>
              </w:rPr>
            </w:pPr>
            <w:r w:rsidRPr="007420FF">
              <w:rPr>
                <w:sz w:val="14"/>
              </w:rPr>
              <w:t>2.16.840.1.113883.6.21</w:t>
            </w:r>
          </w:p>
        </w:tc>
        <w:tc>
          <w:tcPr>
            <w:tcW w:w="1260" w:type="dxa"/>
            <w:vAlign w:val="center"/>
            <w:hideMark/>
          </w:tcPr>
          <w:p w:rsidR="007420FF" w:rsidRPr="007420FF" w:rsidRDefault="007420FF" w:rsidP="007420FF">
            <w:pPr>
              <w:spacing w:after="0" w:line="240" w:lineRule="auto"/>
              <w:rPr>
                <w:sz w:val="14"/>
              </w:rPr>
            </w:pPr>
            <w:r w:rsidRPr="007420FF">
              <w:rPr>
                <w:sz w:val="14"/>
              </w:rPr>
              <w:t>nubc-UB92</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EncounterReferralSource</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2.16.840.1.113883.1.11.19454</w:t>
            </w:r>
          </w:p>
        </w:tc>
        <w:tc>
          <w:tcPr>
            <w:tcW w:w="2250" w:type="dxa"/>
            <w:vAlign w:val="center"/>
            <w:hideMark/>
          </w:tcPr>
          <w:p w:rsidR="007420FF" w:rsidRPr="007420FF" w:rsidRDefault="007420FF" w:rsidP="007420FF">
            <w:pPr>
              <w:spacing w:after="0" w:line="240" w:lineRule="auto"/>
              <w:rPr>
                <w:sz w:val="14"/>
              </w:rPr>
            </w:pPr>
            <w:proofErr w:type="spellStart"/>
            <w:r w:rsidRPr="007420FF">
              <w:rPr>
                <w:sz w:val="14"/>
              </w:rPr>
              <w:t>USEncounterReferralSource</w:t>
            </w:r>
            <w:proofErr w:type="spellEnd"/>
          </w:p>
        </w:tc>
        <w:tc>
          <w:tcPr>
            <w:tcW w:w="1800" w:type="dxa"/>
            <w:vAlign w:val="center"/>
            <w:hideMark/>
          </w:tcPr>
          <w:p w:rsidR="007420FF" w:rsidRPr="007420FF" w:rsidRDefault="007420FF" w:rsidP="007420FF">
            <w:pPr>
              <w:spacing w:after="0" w:line="240" w:lineRule="auto"/>
              <w:rPr>
                <w:sz w:val="14"/>
              </w:rPr>
            </w:pPr>
            <w:r w:rsidRPr="007420FF">
              <w:rPr>
                <w:sz w:val="14"/>
              </w:rPr>
              <w:t>2.16.840.1.113883.6.21</w:t>
            </w:r>
          </w:p>
        </w:tc>
        <w:tc>
          <w:tcPr>
            <w:tcW w:w="1260" w:type="dxa"/>
            <w:vAlign w:val="center"/>
            <w:hideMark/>
          </w:tcPr>
          <w:p w:rsidR="007420FF" w:rsidRPr="007420FF" w:rsidRDefault="007420FF" w:rsidP="007420FF">
            <w:pPr>
              <w:spacing w:after="0" w:line="240" w:lineRule="auto"/>
              <w:rPr>
                <w:sz w:val="14"/>
              </w:rPr>
            </w:pPr>
            <w:r w:rsidRPr="007420FF">
              <w:rPr>
                <w:sz w:val="14"/>
              </w:rPr>
              <w:t>nubc-UB92</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MaritalStatus</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2.16.840.1.113883.1.11.15929</w:t>
            </w:r>
          </w:p>
        </w:tc>
        <w:tc>
          <w:tcPr>
            <w:tcW w:w="2250" w:type="dxa"/>
            <w:vAlign w:val="center"/>
            <w:hideMark/>
          </w:tcPr>
          <w:p w:rsidR="007420FF" w:rsidRPr="007420FF" w:rsidRDefault="007420FF" w:rsidP="007420FF">
            <w:pPr>
              <w:spacing w:after="0" w:line="240" w:lineRule="auto"/>
              <w:rPr>
                <w:sz w:val="14"/>
              </w:rPr>
            </w:pPr>
            <w:r w:rsidRPr="007420FF">
              <w:rPr>
                <w:sz w:val="14"/>
              </w:rPr>
              <w:t>MaritalStatusUB92</w:t>
            </w:r>
          </w:p>
        </w:tc>
        <w:tc>
          <w:tcPr>
            <w:tcW w:w="1800" w:type="dxa"/>
            <w:vAlign w:val="center"/>
            <w:hideMark/>
          </w:tcPr>
          <w:p w:rsidR="007420FF" w:rsidRPr="007420FF" w:rsidRDefault="007420FF" w:rsidP="007420FF">
            <w:pPr>
              <w:spacing w:after="0" w:line="240" w:lineRule="auto"/>
              <w:rPr>
                <w:sz w:val="14"/>
              </w:rPr>
            </w:pPr>
            <w:r w:rsidRPr="007420FF">
              <w:rPr>
                <w:sz w:val="14"/>
              </w:rPr>
              <w:t>2.16.840.1.113883.6.21</w:t>
            </w:r>
          </w:p>
        </w:tc>
        <w:tc>
          <w:tcPr>
            <w:tcW w:w="1260" w:type="dxa"/>
            <w:vAlign w:val="center"/>
            <w:hideMark/>
          </w:tcPr>
          <w:p w:rsidR="007420FF" w:rsidRPr="007420FF" w:rsidRDefault="007420FF" w:rsidP="007420FF">
            <w:pPr>
              <w:spacing w:after="0" w:line="240" w:lineRule="auto"/>
              <w:rPr>
                <w:sz w:val="14"/>
              </w:rPr>
            </w:pPr>
            <w:r w:rsidRPr="007420FF">
              <w:rPr>
                <w:sz w:val="14"/>
              </w:rPr>
              <w:t>nubc-UB92</w:t>
            </w:r>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r w:rsidR="007420FF" w:rsidRPr="007420FF" w:rsidTr="007420FF">
        <w:trPr>
          <w:trHeight w:val="300"/>
        </w:trPr>
        <w:tc>
          <w:tcPr>
            <w:tcW w:w="2075" w:type="dxa"/>
            <w:vAlign w:val="center"/>
            <w:hideMark/>
          </w:tcPr>
          <w:p w:rsidR="007420FF" w:rsidRPr="007420FF" w:rsidRDefault="007420FF" w:rsidP="007420FF">
            <w:pPr>
              <w:spacing w:after="0" w:line="240" w:lineRule="auto"/>
              <w:rPr>
                <w:sz w:val="14"/>
              </w:rPr>
            </w:pPr>
            <w:proofErr w:type="spellStart"/>
            <w:r w:rsidRPr="007420FF">
              <w:rPr>
                <w:sz w:val="14"/>
              </w:rPr>
              <w:t>OrganizationIndustryClass</w:t>
            </w:r>
            <w:proofErr w:type="spellEnd"/>
          </w:p>
        </w:tc>
        <w:tc>
          <w:tcPr>
            <w:tcW w:w="2070" w:type="dxa"/>
            <w:vAlign w:val="center"/>
            <w:hideMark/>
          </w:tcPr>
          <w:p w:rsidR="007420FF" w:rsidRPr="007420FF" w:rsidRDefault="007420FF" w:rsidP="007420FF">
            <w:pPr>
              <w:spacing w:after="0" w:line="240" w:lineRule="auto"/>
              <w:rPr>
                <w:sz w:val="14"/>
              </w:rPr>
            </w:pPr>
            <w:r w:rsidRPr="007420FF">
              <w:rPr>
                <w:sz w:val="14"/>
              </w:rPr>
              <w:t>2.16.840.1.113883.1.11.19298</w:t>
            </w:r>
          </w:p>
        </w:tc>
        <w:tc>
          <w:tcPr>
            <w:tcW w:w="2250" w:type="dxa"/>
            <w:vAlign w:val="center"/>
            <w:hideMark/>
          </w:tcPr>
          <w:p w:rsidR="007420FF" w:rsidRPr="007420FF" w:rsidRDefault="007420FF" w:rsidP="007420FF">
            <w:pPr>
              <w:spacing w:after="0" w:line="240" w:lineRule="auto"/>
              <w:rPr>
                <w:sz w:val="14"/>
              </w:rPr>
            </w:pPr>
            <w:proofErr w:type="spellStart"/>
            <w:r w:rsidRPr="007420FF">
              <w:rPr>
                <w:sz w:val="14"/>
              </w:rPr>
              <w:t>OrganizationIndustryClassNAICS</w:t>
            </w:r>
            <w:proofErr w:type="spellEnd"/>
          </w:p>
        </w:tc>
        <w:tc>
          <w:tcPr>
            <w:tcW w:w="1800" w:type="dxa"/>
            <w:vAlign w:val="center"/>
            <w:hideMark/>
          </w:tcPr>
          <w:p w:rsidR="007420FF" w:rsidRPr="007420FF" w:rsidRDefault="007420FF" w:rsidP="007420FF">
            <w:pPr>
              <w:spacing w:after="0" w:line="240" w:lineRule="auto"/>
              <w:rPr>
                <w:sz w:val="14"/>
              </w:rPr>
            </w:pPr>
            <w:r w:rsidRPr="007420FF">
              <w:rPr>
                <w:sz w:val="14"/>
              </w:rPr>
              <w:t>2.16.840.1.113883.6.85</w:t>
            </w:r>
            <w:bookmarkStart w:id="0" w:name="_GoBack"/>
            <w:bookmarkEnd w:id="0"/>
          </w:p>
        </w:tc>
        <w:tc>
          <w:tcPr>
            <w:tcW w:w="1260" w:type="dxa"/>
            <w:vAlign w:val="center"/>
            <w:hideMark/>
          </w:tcPr>
          <w:p w:rsidR="007420FF" w:rsidRPr="007420FF" w:rsidRDefault="007420FF" w:rsidP="007420FF">
            <w:pPr>
              <w:spacing w:after="0" w:line="240" w:lineRule="auto"/>
              <w:rPr>
                <w:sz w:val="14"/>
              </w:rPr>
            </w:pPr>
            <w:proofErr w:type="spellStart"/>
            <w:r w:rsidRPr="007420FF">
              <w:rPr>
                <w:sz w:val="14"/>
              </w:rPr>
              <w:t>naics</w:t>
            </w:r>
            <w:proofErr w:type="spellEnd"/>
          </w:p>
        </w:tc>
        <w:tc>
          <w:tcPr>
            <w:tcW w:w="1080" w:type="dxa"/>
            <w:vAlign w:val="center"/>
            <w:hideMark/>
          </w:tcPr>
          <w:p w:rsidR="007420FF" w:rsidRPr="007420FF" w:rsidRDefault="007420FF" w:rsidP="007420FF">
            <w:pPr>
              <w:spacing w:after="0" w:line="240" w:lineRule="auto"/>
              <w:rPr>
                <w:sz w:val="14"/>
              </w:rPr>
            </w:pPr>
            <w:r w:rsidRPr="007420FF">
              <w:rPr>
                <w:sz w:val="14"/>
              </w:rPr>
              <w:t>US</w:t>
            </w:r>
          </w:p>
        </w:tc>
      </w:tr>
    </w:tbl>
    <w:p w:rsidR="007420FF" w:rsidRPr="007420FF" w:rsidRDefault="007420FF" w:rsidP="007420FF">
      <w:pPr>
        <w:spacing w:after="0" w:line="240" w:lineRule="auto"/>
      </w:pPr>
      <w:r w:rsidRPr="007420FF">
        <w:br/>
        <w:t>------------------------------------------------------------</w:t>
      </w:r>
    </w:p>
    <w:p w:rsidR="007420FF" w:rsidRPr="007420FF" w:rsidRDefault="007420FF" w:rsidP="007420FF">
      <w:pPr>
        <w:spacing w:after="0" w:line="240" w:lineRule="auto"/>
      </w:pPr>
      <w:r w:rsidRPr="007420FF">
        <w:t>W. Ted Klein</w:t>
      </w:r>
    </w:p>
    <w:p w:rsidR="007420FF" w:rsidRPr="007420FF" w:rsidRDefault="002A7EC1" w:rsidP="007420FF">
      <w:pPr>
        <w:spacing w:after="0" w:line="240" w:lineRule="auto"/>
      </w:pPr>
      <w:hyperlink r:id="rId6" w:history="1">
        <w:r w:rsidR="007420FF" w:rsidRPr="007420FF">
          <w:rPr>
            <w:rStyle w:val="Hyperlink"/>
          </w:rPr>
          <w:t>ted@tklein.com</w:t>
        </w:r>
      </w:hyperlink>
    </w:p>
    <w:p w:rsidR="007420FF" w:rsidRDefault="007420FF" w:rsidP="007420FF">
      <w:pPr>
        <w:spacing w:after="0" w:line="240" w:lineRule="auto"/>
      </w:pPr>
    </w:p>
    <w:sectPr w:rsidR="007420FF" w:rsidSect="00742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FF"/>
    <w:rsid w:val="00102EE1"/>
    <w:rsid w:val="002A7EC1"/>
    <w:rsid w:val="0074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0FF"/>
    <w:rPr>
      <w:color w:val="0000FF" w:themeColor="hyperlink"/>
      <w:u w:val="single"/>
    </w:rPr>
  </w:style>
  <w:style w:type="paragraph" w:styleId="Title">
    <w:name w:val="Title"/>
    <w:basedOn w:val="Normal"/>
    <w:next w:val="Normal"/>
    <w:link w:val="TitleChar"/>
    <w:uiPriority w:val="10"/>
    <w:qFormat/>
    <w:rsid w:val="0074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0F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0FF"/>
    <w:rPr>
      <w:color w:val="0000FF" w:themeColor="hyperlink"/>
      <w:u w:val="single"/>
    </w:rPr>
  </w:style>
  <w:style w:type="paragraph" w:styleId="Title">
    <w:name w:val="Title"/>
    <w:basedOn w:val="Normal"/>
    <w:next w:val="Normal"/>
    <w:link w:val="TitleChar"/>
    <w:uiPriority w:val="10"/>
    <w:qFormat/>
    <w:rsid w:val="0074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0F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66458">
      <w:bodyDiv w:val="1"/>
      <w:marLeft w:val="0"/>
      <w:marRight w:val="0"/>
      <w:marTop w:val="0"/>
      <w:marBottom w:val="0"/>
      <w:divBdr>
        <w:top w:val="none" w:sz="0" w:space="0" w:color="auto"/>
        <w:left w:val="none" w:sz="0" w:space="0" w:color="auto"/>
        <w:bottom w:val="none" w:sz="0" w:space="0" w:color="auto"/>
        <w:right w:val="none" w:sz="0" w:space="0" w:color="auto"/>
      </w:divBdr>
    </w:div>
    <w:div w:id="1641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d@tklein.com" TargetMode="External"/><Relationship Id="rId5" Type="http://schemas.openxmlformats.org/officeDocument/2006/relationships/hyperlink" Target="mailto:[mailto:ted@tkl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Connor</dc:creator>
  <cp:lastModifiedBy>Kathleen Connor</cp:lastModifiedBy>
  <cp:revision>2</cp:revision>
  <dcterms:created xsi:type="dcterms:W3CDTF">2011-12-15T18:59:00Z</dcterms:created>
  <dcterms:modified xsi:type="dcterms:W3CDTF">2011-12-15T18:59:00Z</dcterms:modified>
</cp:coreProperties>
</file>