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5" w:rsidRDefault="00A71A77" w:rsidP="00533B3D">
      <w:pPr>
        <w:pStyle w:val="Heading1"/>
      </w:pPr>
      <w:r>
        <w:t>2013.06</w:t>
      </w:r>
      <w:r w:rsidR="00533B3D">
        <w:t>.</w:t>
      </w:r>
      <w:r>
        <w:t>04</w:t>
      </w:r>
      <w:r w:rsidR="00533B3D">
        <w:t xml:space="preserve"> HL7 Templates Workgroup </w:t>
      </w:r>
      <w:r w:rsidR="00D763DF">
        <w:t>Conference Call</w:t>
      </w:r>
      <w:r w:rsidR="001D0303">
        <w:t xml:space="preserve"> Minutes</w:t>
      </w:r>
    </w:p>
    <w:p w:rsidR="00103C7D" w:rsidRDefault="00103C7D" w:rsidP="00922351">
      <w:pPr>
        <w:pStyle w:val="Heading2"/>
      </w:pPr>
      <w:r>
        <w:t xml:space="preserve">Chair: </w:t>
      </w:r>
      <w:r w:rsidR="006049C2">
        <w:t>Mark Shafarman</w:t>
      </w:r>
    </w:p>
    <w:p w:rsidR="00103C7D" w:rsidRDefault="00103C7D" w:rsidP="00922351">
      <w:pPr>
        <w:pStyle w:val="Heading2"/>
      </w:pPr>
      <w:r>
        <w:t xml:space="preserve"> Scribe: Mark Shafarman</w:t>
      </w:r>
    </w:p>
    <w:p w:rsidR="006049C2" w:rsidRDefault="006049C2" w:rsidP="006049C2">
      <w:pPr>
        <w:pStyle w:val="Heading2"/>
      </w:pPr>
      <w:r>
        <w:t>List of Attendees:</w:t>
      </w:r>
    </w:p>
    <w:p w:rsidR="006049C2" w:rsidRDefault="006049C2" w:rsidP="006049C2"/>
    <w:tbl>
      <w:tblPr>
        <w:tblStyle w:val="TableGrid"/>
        <w:tblW w:w="0" w:type="auto"/>
        <w:tblLayout w:type="fixed"/>
        <w:tblLook w:val="04A0"/>
      </w:tblPr>
      <w:tblGrid>
        <w:gridCol w:w="2538"/>
        <w:gridCol w:w="3420"/>
        <w:gridCol w:w="3690"/>
      </w:tblGrid>
      <w:tr w:rsidR="0071616C" w:rsidTr="008C6D79">
        <w:tc>
          <w:tcPr>
            <w:tcW w:w="2538" w:type="dxa"/>
          </w:tcPr>
          <w:p w:rsidR="0071616C" w:rsidRDefault="0071616C" w:rsidP="008C6D79">
            <w:r>
              <w:t>Name</w:t>
            </w:r>
          </w:p>
        </w:tc>
        <w:tc>
          <w:tcPr>
            <w:tcW w:w="3420" w:type="dxa"/>
          </w:tcPr>
          <w:p w:rsidR="0071616C" w:rsidRDefault="0071616C" w:rsidP="008C6D79">
            <w:r>
              <w:t>Affiliation</w:t>
            </w:r>
          </w:p>
        </w:tc>
        <w:tc>
          <w:tcPr>
            <w:tcW w:w="3690" w:type="dxa"/>
          </w:tcPr>
          <w:p w:rsidR="0071616C" w:rsidRDefault="0071616C" w:rsidP="008C6D79">
            <w:r>
              <w:t>email</w:t>
            </w:r>
          </w:p>
        </w:tc>
      </w:tr>
      <w:tr w:rsidR="0071616C" w:rsidTr="008C6D79">
        <w:tc>
          <w:tcPr>
            <w:tcW w:w="2538" w:type="dxa"/>
          </w:tcPr>
          <w:p w:rsidR="0071616C" w:rsidRDefault="0071616C" w:rsidP="008C6D79">
            <w:r>
              <w:t>Mark Shafarman</w:t>
            </w:r>
          </w:p>
        </w:tc>
        <w:tc>
          <w:tcPr>
            <w:tcW w:w="3420" w:type="dxa"/>
          </w:tcPr>
          <w:p w:rsidR="0071616C" w:rsidRDefault="0071616C" w:rsidP="008C6D79">
            <w:r>
              <w:t>Shafarman Consulting Inc.</w:t>
            </w:r>
          </w:p>
        </w:tc>
        <w:tc>
          <w:tcPr>
            <w:tcW w:w="3690" w:type="dxa"/>
          </w:tcPr>
          <w:p w:rsidR="0071616C" w:rsidRDefault="00186421" w:rsidP="008C6D79">
            <w:hyperlink r:id="rId5" w:history="1">
              <w:r w:rsidR="0071616C" w:rsidRPr="00023F7D">
                <w:rPr>
                  <w:rStyle w:val="Hyperlink"/>
                </w:rPr>
                <w:t>Mark.shafarman@earthlink.net</w:t>
              </w:r>
            </w:hyperlink>
          </w:p>
        </w:tc>
      </w:tr>
      <w:tr w:rsidR="0071616C" w:rsidTr="008C6D79">
        <w:tc>
          <w:tcPr>
            <w:tcW w:w="2538" w:type="dxa"/>
          </w:tcPr>
          <w:p w:rsidR="0071616C" w:rsidRDefault="0071616C" w:rsidP="008C6D79">
            <w:r>
              <w:t>Kai Heitmann</w:t>
            </w:r>
          </w:p>
        </w:tc>
        <w:tc>
          <w:tcPr>
            <w:tcW w:w="3420" w:type="dxa"/>
          </w:tcPr>
          <w:p w:rsidR="0071616C" w:rsidRDefault="0071616C" w:rsidP="008C6D79">
            <w:r>
              <w:t>HL7 Germany</w:t>
            </w:r>
          </w:p>
        </w:tc>
        <w:tc>
          <w:tcPr>
            <w:tcW w:w="3690" w:type="dxa"/>
          </w:tcPr>
          <w:p w:rsidR="0071616C" w:rsidRDefault="00186421" w:rsidP="008C6D79">
            <w:hyperlink r:id="rId6" w:history="1">
              <w:r w:rsidR="0071616C" w:rsidRPr="00023F7D">
                <w:rPr>
                  <w:rStyle w:val="Hyperlink"/>
                </w:rPr>
                <w:t>kai@heitmann.de</w:t>
              </w:r>
            </w:hyperlink>
          </w:p>
        </w:tc>
      </w:tr>
      <w:tr w:rsidR="0071616C" w:rsidTr="008C6D79">
        <w:tc>
          <w:tcPr>
            <w:tcW w:w="2538" w:type="dxa"/>
          </w:tcPr>
          <w:p w:rsidR="0071616C" w:rsidRDefault="0071616C" w:rsidP="008C6D79">
            <w:r>
              <w:t>Sean McIlvenna</w:t>
            </w:r>
          </w:p>
        </w:tc>
        <w:tc>
          <w:tcPr>
            <w:tcW w:w="3420" w:type="dxa"/>
          </w:tcPr>
          <w:p w:rsidR="0071616C" w:rsidRDefault="0071616C" w:rsidP="008C6D79">
            <w:r>
              <w:t>Lantana Systems</w:t>
            </w:r>
          </w:p>
        </w:tc>
        <w:tc>
          <w:tcPr>
            <w:tcW w:w="3690" w:type="dxa"/>
          </w:tcPr>
          <w:p w:rsidR="0071616C" w:rsidRDefault="0071616C" w:rsidP="008C6D79">
            <w:r w:rsidRPr="00694E8B">
              <w:t>sean.mcilvenna@lantanagroup.com</w:t>
            </w:r>
          </w:p>
        </w:tc>
      </w:tr>
      <w:tr w:rsidR="0071616C" w:rsidTr="006049C2">
        <w:tc>
          <w:tcPr>
            <w:tcW w:w="2538" w:type="dxa"/>
          </w:tcPr>
          <w:p w:rsidR="0071616C" w:rsidRPr="006E4698" w:rsidRDefault="0071616C" w:rsidP="008C6D79">
            <w:r>
              <w:t>Lisa Nelson</w:t>
            </w:r>
          </w:p>
        </w:tc>
        <w:tc>
          <w:tcPr>
            <w:tcW w:w="3420" w:type="dxa"/>
          </w:tcPr>
          <w:p w:rsidR="0071616C" w:rsidRPr="006E4698" w:rsidRDefault="0071616C" w:rsidP="008C6D79">
            <w:r>
              <w:t>Cox Systems</w:t>
            </w:r>
          </w:p>
        </w:tc>
        <w:tc>
          <w:tcPr>
            <w:tcW w:w="3690" w:type="dxa"/>
          </w:tcPr>
          <w:p w:rsidR="0071616C" w:rsidRPr="006E4698" w:rsidRDefault="0071616C" w:rsidP="008C6D79">
            <w:r>
              <w:t>lisarnelson@cox.net</w:t>
            </w:r>
          </w:p>
        </w:tc>
      </w:tr>
      <w:tr w:rsidR="00A71A77" w:rsidTr="006049C2">
        <w:tc>
          <w:tcPr>
            <w:tcW w:w="2538" w:type="dxa"/>
          </w:tcPr>
          <w:p w:rsidR="00A71A77" w:rsidRDefault="00A71A77" w:rsidP="008C6D79">
            <w:r>
              <w:t>Sean Muir</w:t>
            </w:r>
          </w:p>
        </w:tc>
        <w:tc>
          <w:tcPr>
            <w:tcW w:w="3420" w:type="dxa"/>
          </w:tcPr>
          <w:p w:rsidR="00A71A77" w:rsidRDefault="00A71A77" w:rsidP="008C6D79">
            <w:r>
              <w:t>MDHT</w:t>
            </w:r>
          </w:p>
        </w:tc>
        <w:tc>
          <w:tcPr>
            <w:tcW w:w="3690" w:type="dxa"/>
          </w:tcPr>
          <w:p w:rsidR="00A71A77" w:rsidRDefault="00783E7B" w:rsidP="008C6D79">
            <w:r w:rsidRPr="00783E7B">
              <w:t>sean.muir@comcast.net</w:t>
            </w:r>
          </w:p>
        </w:tc>
      </w:tr>
      <w:tr w:rsidR="00A71A77" w:rsidTr="006049C2">
        <w:tc>
          <w:tcPr>
            <w:tcW w:w="2538" w:type="dxa"/>
          </w:tcPr>
          <w:p w:rsidR="00A71A77" w:rsidRDefault="00783E7B" w:rsidP="008C6D79">
            <w:r>
              <w:t>Dan Brown</w:t>
            </w:r>
          </w:p>
        </w:tc>
        <w:tc>
          <w:tcPr>
            <w:tcW w:w="3420" w:type="dxa"/>
          </w:tcPr>
          <w:p w:rsidR="00A71A77" w:rsidRDefault="00783E7B" w:rsidP="008C6D79">
            <w:r>
              <w:t>Audacious Inquiry</w:t>
            </w:r>
          </w:p>
        </w:tc>
        <w:tc>
          <w:tcPr>
            <w:tcW w:w="3690" w:type="dxa"/>
          </w:tcPr>
          <w:p w:rsidR="00A71A77" w:rsidRDefault="00783E7B" w:rsidP="008C6D79">
            <w:r w:rsidRPr="00783E7B">
              <w:t>drb.gfc@comcast.net</w:t>
            </w:r>
          </w:p>
        </w:tc>
      </w:tr>
    </w:tbl>
    <w:p w:rsidR="00103C7D" w:rsidRDefault="00103C7D" w:rsidP="00103C7D"/>
    <w:p w:rsidR="008431E8" w:rsidRDefault="003A4FCD" w:rsidP="00EA7B71">
      <w:r>
        <w:t>We had two new colleagues on the call, Dan Brown (fr</w:t>
      </w:r>
      <w:r w:rsidR="00150A16">
        <w:t xml:space="preserve">om the beginning) and Sean Muir. </w:t>
      </w:r>
      <w:r>
        <w:t>Since Kai could only attend for a few minutes, Mark spent most of the time bringing the new attendees up to date.  In revie</w:t>
      </w:r>
      <w:r w:rsidR="008A79B5">
        <w:t xml:space="preserve">wing the new </w:t>
      </w:r>
      <w:r w:rsidR="009D04A5">
        <w:t>PowerPoint</w:t>
      </w:r>
      <w:r>
        <w:t xml:space="preserve"> from Kai and the spreadsheet provided by Ma</w:t>
      </w:r>
      <w:r w:rsidR="008A79B5">
        <w:t xml:space="preserve">rk the </w:t>
      </w:r>
      <w:r w:rsidR="002D2880">
        <w:t xml:space="preserve">following </w:t>
      </w:r>
      <w:r w:rsidR="00150A16">
        <w:t>points were discussed.</w:t>
      </w:r>
    </w:p>
    <w:p w:rsidR="005B742A" w:rsidRPr="000823B3" w:rsidRDefault="004D7D5F" w:rsidP="000823B3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 xml:space="preserve"> </w:t>
      </w:r>
      <w:r w:rsidR="009D04A5">
        <w:rPr>
          <w:rFonts w:ascii="Calibri" w:eastAsia="Times New Roman" w:hAnsi="Calibri" w:cs="Times New Roman"/>
          <w:color w:val="000000"/>
        </w:rPr>
        <w:t xml:space="preserve">Can </w:t>
      </w:r>
      <w:r w:rsidR="009D04A5" w:rsidRPr="000823B3">
        <w:rPr>
          <w:rFonts w:ascii="Calibri" w:eastAsia="Times New Roman" w:hAnsi="Calibri" w:cs="Times New Roman"/>
          <w:color w:val="000000"/>
        </w:rPr>
        <w:t>only</w:t>
      </w:r>
      <w:r w:rsidRPr="000823B3">
        <w:rPr>
          <w:rFonts w:ascii="Calibri" w:eastAsia="Times New Roman" w:hAnsi="Calibri" w:cs="Times New Roman"/>
          <w:color w:val="000000"/>
        </w:rPr>
        <w:t xml:space="preserve"> one version </w:t>
      </w:r>
      <w:r w:rsidR="004E48B8">
        <w:rPr>
          <w:rFonts w:ascii="Calibri" w:eastAsia="Times New Roman" w:hAnsi="Calibri" w:cs="Times New Roman"/>
          <w:color w:val="000000"/>
        </w:rPr>
        <w:t>of a template</w:t>
      </w:r>
      <w:r w:rsidRPr="000823B3">
        <w:rPr>
          <w:rFonts w:ascii="Calibri" w:eastAsia="Times New Roman" w:hAnsi="Calibri" w:cs="Times New Roman"/>
          <w:color w:val="000000"/>
        </w:rPr>
        <w:t xml:space="preserve"> be active</w:t>
      </w:r>
      <w:r w:rsidR="00466882">
        <w:rPr>
          <w:rFonts w:ascii="Calibri" w:eastAsia="Times New Roman" w:hAnsi="Calibri" w:cs="Times New Roman"/>
          <w:color w:val="000000"/>
        </w:rPr>
        <w:t xml:space="preserve"> at a time</w:t>
      </w:r>
      <w:r w:rsidRPr="000823B3">
        <w:rPr>
          <w:rFonts w:ascii="Calibri" w:eastAsia="Times New Roman" w:hAnsi="Calibri" w:cs="Times New Roman"/>
          <w:color w:val="000000"/>
        </w:rPr>
        <w:t xml:space="preserve"> (with effective start/end dates that don't over-lap the effective start/end dates of any other version)?  </w:t>
      </w:r>
    </w:p>
    <w:p w:rsidR="004D7D5F" w:rsidRDefault="004D7D5F" w:rsidP="000823B3">
      <w:pPr>
        <w:widowControl w:val="0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Ans: </w:t>
      </w:r>
      <w:r w:rsidRPr="005B742A">
        <w:rPr>
          <w:rFonts w:ascii="Calibri" w:eastAsia="Times New Roman" w:hAnsi="Calibri" w:cs="Times New Roman"/>
          <w:color w:val="000000"/>
        </w:rPr>
        <w:t xml:space="preserve"> The </w:t>
      </w:r>
      <w:r w:rsidR="00466882">
        <w:rPr>
          <w:rFonts w:ascii="Calibri" w:eastAsia="Times New Roman" w:hAnsi="Calibri" w:cs="Times New Roman"/>
          <w:color w:val="000000"/>
        </w:rPr>
        <w:t xml:space="preserve">IHE </w:t>
      </w:r>
      <w:r w:rsidRPr="005B742A">
        <w:rPr>
          <w:rFonts w:ascii="Calibri" w:eastAsia="Times New Roman" w:hAnsi="Calibri" w:cs="Times New Roman"/>
          <w:color w:val="000000"/>
        </w:rPr>
        <w:t>use case for more than one version to be active at a time is: the 'original (version1) and second version (version2) may both be active at the same time.</w:t>
      </w:r>
      <w:r>
        <w:rPr>
          <w:rFonts w:ascii="Calibri" w:eastAsia="Times New Roman" w:hAnsi="Calibri" w:cs="Times New Roman"/>
          <w:color w:val="000000"/>
        </w:rPr>
        <w:t xml:space="preserve"> We still need to answer the question of whether the start/end dates of any 2 </w:t>
      </w:r>
      <w:r w:rsidR="00466882">
        <w:rPr>
          <w:rFonts w:ascii="Calibri" w:eastAsia="Times New Roman" w:hAnsi="Calibri" w:cs="Times New Roman"/>
          <w:color w:val="000000"/>
        </w:rPr>
        <w:t xml:space="preserve">active </w:t>
      </w:r>
      <w:r>
        <w:rPr>
          <w:rFonts w:ascii="Calibri" w:eastAsia="Times New Roman" w:hAnsi="Calibri" w:cs="Times New Roman"/>
          <w:color w:val="000000"/>
        </w:rPr>
        <w:t>versions can overlap.</w:t>
      </w:r>
    </w:p>
    <w:p w:rsidR="00F87185" w:rsidRDefault="000823B3" w:rsidP="000823B3">
      <w:pPr>
        <w:pStyle w:val="ListParagraph"/>
        <w:widowControl w:val="0"/>
        <w:numPr>
          <w:ilvl w:val="0"/>
          <w:numId w:val="23"/>
        </w:numPr>
        <w:spacing w:after="0" w:line="240" w:lineRule="auto"/>
      </w:pPr>
      <w:r>
        <w:t xml:space="preserve">Are these </w:t>
      </w:r>
      <w:r w:rsidR="002D2880">
        <w:t xml:space="preserve">(the template versioning and template family status change spreadsheet and the template versioning ppt)  </w:t>
      </w:r>
      <w:r>
        <w:t xml:space="preserve">registry or repository requirements?  </w:t>
      </w:r>
      <w:r w:rsidR="00F87185">
        <w:tab/>
      </w:r>
      <w:r>
        <w:t>This came up in discussion of the MDHT</w:t>
      </w:r>
      <w:r w:rsidR="00466882">
        <w:t xml:space="preserve"> template</w:t>
      </w:r>
      <w:r>
        <w:t xml:space="preserve"> implementation.  </w:t>
      </w:r>
    </w:p>
    <w:p w:rsidR="000823B3" w:rsidRDefault="000823B3" w:rsidP="00F87185">
      <w:pPr>
        <w:pStyle w:val="ListParagraph"/>
        <w:widowControl w:val="0"/>
        <w:numPr>
          <w:ilvl w:val="1"/>
          <w:numId w:val="23"/>
        </w:numPr>
        <w:spacing w:after="0" w:line="240" w:lineRule="auto"/>
      </w:pPr>
      <w:r>
        <w:t xml:space="preserve">MDHT is primarily a repository. There are a number of registry functions that could be created but </w:t>
      </w:r>
      <w:r w:rsidR="009D04A5">
        <w:t xml:space="preserve">requirements </w:t>
      </w:r>
      <w:r>
        <w:t>need to be discussed</w:t>
      </w:r>
      <w:r w:rsidR="009D04A5">
        <w:t xml:space="preserve"> and coordinated with the repository requirements</w:t>
      </w:r>
      <w:r>
        <w:t xml:space="preserve">. Examples could </w:t>
      </w:r>
      <w:r w:rsidR="009D04A5">
        <w:t>include a</w:t>
      </w:r>
      <w:r>
        <w:t xml:space="preserve"> ‘template dis</w:t>
      </w:r>
      <w:r w:rsidR="00F87185">
        <w:t>c</w:t>
      </w:r>
      <w:r>
        <w:t xml:space="preserve">overy’ query (and/or a query by example) functionality; </w:t>
      </w:r>
      <w:r w:rsidR="00466882">
        <w:t xml:space="preserve">a ‘discovery’ example would be a </w:t>
      </w:r>
      <w:r>
        <w:t xml:space="preserve">query </w:t>
      </w:r>
      <w:r w:rsidR="00466882">
        <w:t xml:space="preserve">using a </w:t>
      </w:r>
      <w:r>
        <w:t>reference</w:t>
      </w:r>
      <w:r w:rsidR="00466882">
        <w:t xml:space="preserve"> to a particular value set</w:t>
      </w:r>
      <w:r>
        <w:t>.</w:t>
      </w:r>
      <w:r w:rsidR="00F87185">
        <w:t xml:space="preserve"> Since MDHT is </w:t>
      </w:r>
      <w:r w:rsidR="009D04A5">
        <w:t>a</w:t>
      </w:r>
      <w:r w:rsidR="00F87185">
        <w:t xml:space="preserve"> model driven design implementation this should be straightf</w:t>
      </w:r>
      <w:r w:rsidR="00466882">
        <w:t>orward, but it is a question of deciding on the priorities.</w:t>
      </w:r>
    </w:p>
    <w:p w:rsidR="00F87185" w:rsidRDefault="00F87185" w:rsidP="00F87185">
      <w:pPr>
        <w:pStyle w:val="ListParagraph"/>
        <w:widowControl w:val="0"/>
        <w:numPr>
          <w:ilvl w:val="1"/>
          <w:numId w:val="23"/>
        </w:numPr>
        <w:spacing w:after="0" w:line="240" w:lineRule="auto"/>
      </w:pPr>
      <w:r>
        <w:lastRenderedPageBreak/>
        <w:t xml:space="preserve">We need to discuss (and add </w:t>
      </w:r>
      <w:r w:rsidR="000F4F94">
        <w:t>columns to</w:t>
      </w:r>
      <w:r w:rsidR="002D2880">
        <w:t xml:space="preserve"> the spreadsheet</w:t>
      </w:r>
      <w:r>
        <w:t xml:space="preserve">?) specifying whether a particular state (and/or state transition) of the </w:t>
      </w:r>
      <w:r w:rsidRPr="00F87185">
        <w:rPr>
          <w:i/>
        </w:rPr>
        <w:t>template family</w:t>
      </w:r>
      <w:r>
        <w:t xml:space="preserve"> and/or the </w:t>
      </w:r>
      <w:r w:rsidRPr="00F87185">
        <w:rPr>
          <w:i/>
        </w:rPr>
        <w:t>template version</w:t>
      </w:r>
      <w:r>
        <w:rPr>
          <w:i/>
        </w:rPr>
        <w:t xml:space="preserve"> </w:t>
      </w:r>
      <w:r>
        <w:t>is required at the registry or repository level, or both and also what additional information is needed (optional and/or required) for a functional registry and repository.  This needs to be coordinated with the governance</w:t>
      </w:r>
      <w:r w:rsidR="009D04A5">
        <w:t>, design</w:t>
      </w:r>
      <w:r>
        <w:t>, and implementation levels of the SAIF model.</w:t>
      </w:r>
    </w:p>
    <w:p w:rsidR="00F87185" w:rsidRDefault="00F87185" w:rsidP="00F87185">
      <w:pPr>
        <w:pStyle w:val="ListParagraph"/>
        <w:widowControl w:val="0"/>
        <w:numPr>
          <w:ilvl w:val="1"/>
          <w:numId w:val="23"/>
        </w:numPr>
        <w:spacing w:after="0" w:line="240" w:lineRule="auto"/>
      </w:pPr>
      <w:r>
        <w:t>Can we define a minimal set of requirements for both registry and repository that is also coordinated with the SAIF model?</w:t>
      </w:r>
    </w:p>
    <w:p w:rsidR="004E48B8" w:rsidRDefault="004E48B8" w:rsidP="004E48B8">
      <w:pPr>
        <w:pStyle w:val="ListParagraph"/>
        <w:widowControl w:val="0"/>
        <w:numPr>
          <w:ilvl w:val="0"/>
          <w:numId w:val="23"/>
        </w:numPr>
        <w:spacing w:after="0" w:line="240" w:lineRule="auto"/>
      </w:pPr>
      <w:r>
        <w:t xml:space="preserve">Coordination between MDHT and the templates ITS project.  Sean mentioned that Andy and Kai </w:t>
      </w:r>
      <w:r w:rsidR="00466882">
        <w:t>should</w:t>
      </w:r>
      <w:r>
        <w:t xml:space="preserve"> coordinate directly with him on </w:t>
      </w:r>
      <w:r w:rsidR="00466882">
        <w:t>these</w:t>
      </w:r>
      <w:r>
        <w:t xml:space="preserve"> issues</w:t>
      </w:r>
      <w:r w:rsidR="007A4598">
        <w:t xml:space="preserve">. Dan Brown also said that he had experience with MDHT, and if his time permits, might also be available to respond </w:t>
      </w:r>
      <w:r w:rsidR="009D04A5">
        <w:t>to questions</w:t>
      </w:r>
      <w:r w:rsidR="007A4598">
        <w:t>.</w:t>
      </w:r>
      <w:r w:rsidR="00466882">
        <w:t xml:space="preserve"> Sean and Dan will participate in the templates conference calls as their time permits.</w:t>
      </w:r>
    </w:p>
    <w:p w:rsidR="008A79B5" w:rsidRDefault="008A79B5" w:rsidP="008A79B5">
      <w:pPr>
        <w:pStyle w:val="ListParagraph"/>
        <w:widowControl w:val="0"/>
        <w:spacing w:after="0" w:line="240" w:lineRule="auto"/>
      </w:pPr>
    </w:p>
    <w:p w:rsidR="008A79B5" w:rsidRDefault="008A79B5" w:rsidP="008A79B5">
      <w:pPr>
        <w:widowControl w:val="0"/>
        <w:spacing w:after="0" w:line="240" w:lineRule="auto"/>
      </w:pPr>
      <w:r>
        <w:t xml:space="preserve">Plans for next week’s conference call. </w:t>
      </w:r>
    </w:p>
    <w:p w:rsidR="00F87185" w:rsidRDefault="008A79B5" w:rsidP="008A79B5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>Please review the minutes</w:t>
      </w:r>
      <w:r w:rsidR="002D2880">
        <w:t xml:space="preserve"> from the </w:t>
      </w:r>
      <w:r>
        <w:t xml:space="preserve"> 5/21 and 5/28 (and 6/10) </w:t>
      </w:r>
      <w:r w:rsidR="002D2880">
        <w:t xml:space="preserve">conference calls, </w:t>
      </w:r>
      <w:r>
        <w:t>so</w:t>
      </w:r>
      <w:r w:rsidR="002D2880">
        <w:t xml:space="preserve"> that</w:t>
      </w:r>
      <w:r>
        <w:t xml:space="preserve"> we can approve/correct them at our 6/10 call.</w:t>
      </w:r>
    </w:p>
    <w:p w:rsidR="008A79B5" w:rsidRDefault="008A79B5" w:rsidP="008A79B5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 xml:space="preserve">Please review the updated </w:t>
      </w:r>
      <w:r w:rsidR="009D04A5">
        <w:t>PowerPoint</w:t>
      </w:r>
      <w:r>
        <w:t xml:space="preserve"> and spreadsheet for any correctio</w:t>
      </w:r>
      <w:r w:rsidR="007A4598">
        <w:t>n</w:t>
      </w:r>
      <w:r>
        <w:t>s/additions/ updates.</w:t>
      </w:r>
      <w:r w:rsidR="007A4598">
        <w:t xml:space="preserve"> </w:t>
      </w:r>
    </w:p>
    <w:p w:rsidR="00466882" w:rsidRDefault="00466882" w:rsidP="008A79B5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>Define next step</w:t>
      </w:r>
      <w:r w:rsidR="00794F47">
        <w:t>s for the Templates ITS project and coordinate those with the ongoing discussions of template family and template version requirements and interactions.</w:t>
      </w:r>
    </w:p>
    <w:p w:rsidR="004D7D5F" w:rsidRDefault="004D7D5F" w:rsidP="000823B3">
      <w:pPr>
        <w:widowControl w:val="0"/>
        <w:spacing w:after="0" w:line="240" w:lineRule="auto"/>
        <w:ind w:left="720"/>
      </w:pPr>
    </w:p>
    <w:sectPr w:rsidR="004D7D5F" w:rsidSect="00EA6C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9C4BE4"/>
    <w:multiLevelType w:val="hybridMultilevel"/>
    <w:tmpl w:val="4D1C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3503"/>
    <w:multiLevelType w:val="hybridMultilevel"/>
    <w:tmpl w:val="CBDA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7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B131E7"/>
    <w:multiLevelType w:val="hybridMultilevel"/>
    <w:tmpl w:val="2E44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6B50"/>
    <w:multiLevelType w:val="hybridMultilevel"/>
    <w:tmpl w:val="4A72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397"/>
    <w:multiLevelType w:val="hybridMultilevel"/>
    <w:tmpl w:val="A57C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C1FEA"/>
    <w:multiLevelType w:val="hybridMultilevel"/>
    <w:tmpl w:val="FBAC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E2606"/>
    <w:multiLevelType w:val="hybridMultilevel"/>
    <w:tmpl w:val="B2FA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854D3"/>
    <w:multiLevelType w:val="hybridMultilevel"/>
    <w:tmpl w:val="D5ACD6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2C3DAF"/>
    <w:multiLevelType w:val="hybridMultilevel"/>
    <w:tmpl w:val="FFC28460"/>
    <w:lvl w:ilvl="0" w:tplc="EA1CC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D3B65"/>
    <w:multiLevelType w:val="hybridMultilevel"/>
    <w:tmpl w:val="1B1C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63A5B"/>
    <w:multiLevelType w:val="hybridMultilevel"/>
    <w:tmpl w:val="45AC6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A5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C662149"/>
    <w:multiLevelType w:val="hybridMultilevel"/>
    <w:tmpl w:val="FBDA9498"/>
    <w:lvl w:ilvl="0" w:tplc="0F50E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F67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43A716A"/>
    <w:multiLevelType w:val="hybridMultilevel"/>
    <w:tmpl w:val="37923C8A"/>
    <w:lvl w:ilvl="0" w:tplc="B20E6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773C"/>
    <w:multiLevelType w:val="hybridMultilevel"/>
    <w:tmpl w:val="080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91110"/>
    <w:multiLevelType w:val="hybridMultilevel"/>
    <w:tmpl w:val="666E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17DDB"/>
    <w:multiLevelType w:val="hybridMultilevel"/>
    <w:tmpl w:val="621C4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E073F"/>
    <w:multiLevelType w:val="hybridMultilevel"/>
    <w:tmpl w:val="D352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5516F"/>
    <w:multiLevelType w:val="hybridMultilevel"/>
    <w:tmpl w:val="75BC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371"/>
    <w:multiLevelType w:val="hybridMultilevel"/>
    <w:tmpl w:val="CBC2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50F3D"/>
    <w:multiLevelType w:val="hybridMultilevel"/>
    <w:tmpl w:val="B9F8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3"/>
  </w:num>
  <w:num w:numId="5">
    <w:abstractNumId w:val="9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2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6"/>
  </w:num>
  <w:num w:numId="20">
    <w:abstractNumId w:val="17"/>
  </w:num>
  <w:num w:numId="21">
    <w:abstractNumId w:val="5"/>
  </w:num>
  <w:num w:numId="22">
    <w:abstractNumId w:val="20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1A9"/>
    <w:rsid w:val="00060224"/>
    <w:rsid w:val="000823B3"/>
    <w:rsid w:val="000C3FFF"/>
    <w:rsid w:val="000D5ED2"/>
    <w:rsid w:val="000F4F94"/>
    <w:rsid w:val="00103C7D"/>
    <w:rsid w:val="00150A16"/>
    <w:rsid w:val="00153FDB"/>
    <w:rsid w:val="001779FF"/>
    <w:rsid w:val="00186421"/>
    <w:rsid w:val="001C48C6"/>
    <w:rsid w:val="001D0303"/>
    <w:rsid w:val="0022172D"/>
    <w:rsid w:val="00226028"/>
    <w:rsid w:val="002644C4"/>
    <w:rsid w:val="00291BB4"/>
    <w:rsid w:val="002D2880"/>
    <w:rsid w:val="002D3DEF"/>
    <w:rsid w:val="003A4FCD"/>
    <w:rsid w:val="003D7BE4"/>
    <w:rsid w:val="0041086B"/>
    <w:rsid w:val="0046320C"/>
    <w:rsid w:val="00466882"/>
    <w:rsid w:val="0047718D"/>
    <w:rsid w:val="004A7CB8"/>
    <w:rsid w:val="004D7D5F"/>
    <w:rsid w:val="004E48B8"/>
    <w:rsid w:val="004E6156"/>
    <w:rsid w:val="00502511"/>
    <w:rsid w:val="0052354E"/>
    <w:rsid w:val="00530022"/>
    <w:rsid w:val="00533B3D"/>
    <w:rsid w:val="005410EF"/>
    <w:rsid w:val="00567924"/>
    <w:rsid w:val="00591C13"/>
    <w:rsid w:val="005A2EA7"/>
    <w:rsid w:val="005B742A"/>
    <w:rsid w:val="006049C2"/>
    <w:rsid w:val="006424DA"/>
    <w:rsid w:val="00694E8B"/>
    <w:rsid w:val="006C6658"/>
    <w:rsid w:val="007026AC"/>
    <w:rsid w:val="0071616C"/>
    <w:rsid w:val="00741E11"/>
    <w:rsid w:val="007837D0"/>
    <w:rsid w:val="00783E7B"/>
    <w:rsid w:val="00794F47"/>
    <w:rsid w:val="007A4598"/>
    <w:rsid w:val="007E263A"/>
    <w:rsid w:val="007F50B0"/>
    <w:rsid w:val="0082334D"/>
    <w:rsid w:val="008431E8"/>
    <w:rsid w:val="00861E41"/>
    <w:rsid w:val="008636B0"/>
    <w:rsid w:val="008910BC"/>
    <w:rsid w:val="00893F45"/>
    <w:rsid w:val="008A79B5"/>
    <w:rsid w:val="008E443F"/>
    <w:rsid w:val="008E7874"/>
    <w:rsid w:val="00922351"/>
    <w:rsid w:val="009304B5"/>
    <w:rsid w:val="0097574B"/>
    <w:rsid w:val="0098148C"/>
    <w:rsid w:val="0098148D"/>
    <w:rsid w:val="009D04A5"/>
    <w:rsid w:val="009E6D7F"/>
    <w:rsid w:val="00A142DE"/>
    <w:rsid w:val="00A629F5"/>
    <w:rsid w:val="00A70BFC"/>
    <w:rsid w:val="00A71A77"/>
    <w:rsid w:val="00A90FAB"/>
    <w:rsid w:val="00AC0E6D"/>
    <w:rsid w:val="00AD5DFF"/>
    <w:rsid w:val="00AE51C7"/>
    <w:rsid w:val="00B43F43"/>
    <w:rsid w:val="00B57046"/>
    <w:rsid w:val="00B71010"/>
    <w:rsid w:val="00BC4DBE"/>
    <w:rsid w:val="00C241A9"/>
    <w:rsid w:val="00C44F25"/>
    <w:rsid w:val="00C53B9E"/>
    <w:rsid w:val="00CA4B2C"/>
    <w:rsid w:val="00CC7607"/>
    <w:rsid w:val="00CF25C6"/>
    <w:rsid w:val="00CF5D00"/>
    <w:rsid w:val="00D11BDA"/>
    <w:rsid w:val="00D124DB"/>
    <w:rsid w:val="00D149FB"/>
    <w:rsid w:val="00D52189"/>
    <w:rsid w:val="00D763DF"/>
    <w:rsid w:val="00D80A83"/>
    <w:rsid w:val="00DA5864"/>
    <w:rsid w:val="00DA68B3"/>
    <w:rsid w:val="00DC7523"/>
    <w:rsid w:val="00DD79B6"/>
    <w:rsid w:val="00EA6CF1"/>
    <w:rsid w:val="00EA7B71"/>
    <w:rsid w:val="00F20E52"/>
    <w:rsid w:val="00F471CD"/>
    <w:rsid w:val="00F87185"/>
    <w:rsid w:val="00F94538"/>
    <w:rsid w:val="00FC650E"/>
    <w:rsid w:val="00FD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45"/>
  </w:style>
  <w:style w:type="paragraph" w:styleId="Heading1">
    <w:name w:val="heading 1"/>
    <w:basedOn w:val="Normal"/>
    <w:next w:val="Normal"/>
    <w:link w:val="Heading1Char"/>
    <w:uiPriority w:val="9"/>
    <w:qFormat/>
    <w:rsid w:val="00533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3B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3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2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0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260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4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C7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2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rganizationinfo">
    <w:name w:val="organizationinfo"/>
    <w:basedOn w:val="DefaultParagraphFont"/>
    <w:rsid w:val="0060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@heitmann.de" TargetMode="External"/><Relationship Id="rId5" Type="http://schemas.openxmlformats.org/officeDocument/2006/relationships/hyperlink" Target="mailto:Mark.shafarman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 Shafarman</dc:creator>
  <cp:lastModifiedBy>Mark J Shafarman</cp:lastModifiedBy>
  <cp:revision>11</cp:revision>
  <dcterms:created xsi:type="dcterms:W3CDTF">2013-06-10T18:29:00Z</dcterms:created>
  <dcterms:modified xsi:type="dcterms:W3CDTF">2013-06-10T21:19:00Z</dcterms:modified>
</cp:coreProperties>
</file>