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AF1888" w14:textId="2072B0F7" w:rsidR="00E333BD" w:rsidRPr="000B4F11" w:rsidRDefault="000B4F11" w:rsidP="000B4F11">
      <w:pPr>
        <w:pStyle w:val="NoSpacing"/>
        <w:jc w:val="center"/>
        <w:rPr>
          <w:b/>
        </w:rPr>
      </w:pPr>
      <w:r w:rsidRPr="000B4F11">
        <w:rPr>
          <w:b/>
        </w:rPr>
        <w:t>CDS Big Picture Implementation Guide</w:t>
      </w:r>
    </w:p>
    <w:p w14:paraId="6AFBABED" w14:textId="11C1F22E" w:rsidR="000B4F11" w:rsidRPr="000B4F11" w:rsidRDefault="000B4F11" w:rsidP="000B4F11">
      <w:pPr>
        <w:pStyle w:val="NoSpacing"/>
        <w:jc w:val="center"/>
        <w:rPr>
          <w:b/>
        </w:rPr>
      </w:pPr>
      <w:r w:rsidRPr="000B4F11">
        <w:rPr>
          <w:b/>
        </w:rPr>
        <w:t>Outline</w:t>
      </w:r>
    </w:p>
    <w:p w14:paraId="58747BEE" w14:textId="246BDF32" w:rsidR="000B4F11" w:rsidRDefault="000B4F11" w:rsidP="000B4F11">
      <w:pPr>
        <w:pStyle w:val="NoSpacing"/>
        <w:jc w:val="center"/>
      </w:pPr>
      <w:r w:rsidRPr="000B4F11">
        <w:rPr>
          <w:b/>
        </w:rPr>
        <w:t xml:space="preserve">Approved by Arden Syntax WG </w:t>
      </w:r>
      <w:r w:rsidR="005D5968">
        <w:rPr>
          <w:b/>
        </w:rPr>
        <w:t>2019-01-14</w:t>
      </w:r>
    </w:p>
    <w:p w14:paraId="3DF3B671" w14:textId="49AADAAD" w:rsidR="000B4F11" w:rsidRDefault="000B4F11" w:rsidP="000B4F11">
      <w:pPr>
        <w:pStyle w:val="NoSpacing"/>
        <w:jc w:val="center"/>
      </w:pPr>
    </w:p>
    <w:p w14:paraId="3A93FF95" w14:textId="5AC0BDB6" w:rsidR="000B4F11" w:rsidRDefault="000B4F11" w:rsidP="000B4F11">
      <w:pPr>
        <w:pStyle w:val="NoSpacing"/>
        <w:jc w:val="center"/>
      </w:pPr>
    </w:p>
    <w:p w14:paraId="449666D2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b/>
          <w:szCs w:val="24"/>
        </w:rPr>
      </w:pPr>
      <w:bookmarkStart w:id="0" w:name="_Hlk517084990"/>
      <w:r w:rsidRPr="000B4F11">
        <w:rPr>
          <w:rStyle w:val="mw-headline"/>
          <w:rFonts w:cs="Arial"/>
          <w:color w:val="000000"/>
          <w:szCs w:val="24"/>
        </w:rPr>
        <w:t>Chapter 1: Introduction [Jenders, including history]</w:t>
      </w:r>
    </w:p>
    <w:p w14:paraId="243B7995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>Rationale for IG</w:t>
      </w:r>
    </w:p>
    <w:p w14:paraId="54114AB7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>Target audience</w:t>
      </w:r>
    </w:p>
    <w:p w14:paraId="273177CB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b/>
          <w:szCs w:val="24"/>
        </w:rPr>
      </w:pPr>
    </w:p>
    <w:p w14:paraId="2A643A1E" w14:textId="44432278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b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2: Summary of CDS and Other Relevant Standards [</w:t>
      </w:r>
      <w:r w:rsidR="00B82195" w:rsidRPr="00B82195">
        <w:rPr>
          <w:rStyle w:val="mw-headline"/>
          <w:rFonts w:cs="Arial"/>
          <w:color w:val="FF0000"/>
          <w:szCs w:val="24"/>
        </w:rPr>
        <w:t>author needed</w:t>
      </w:r>
      <w:r w:rsidRPr="005A1855">
        <w:rPr>
          <w:rStyle w:val="mw-headline"/>
          <w:rFonts w:cs="Arial"/>
          <w:color w:val="000000"/>
          <w:szCs w:val="24"/>
        </w:rPr>
        <w:t>]</w:t>
      </w:r>
    </w:p>
    <w:p w14:paraId="216E8D00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b/>
          <w:szCs w:val="24"/>
        </w:rPr>
      </w:pPr>
      <w:r w:rsidRPr="005A1855">
        <w:rPr>
          <w:rFonts w:cs="Arial"/>
          <w:szCs w:val="24"/>
        </w:rPr>
        <w:t xml:space="preserve">CDS Examples: Arden, CQL, GEM, KAS, </w:t>
      </w:r>
      <w:proofErr w:type="spellStart"/>
      <w:r w:rsidRPr="005A1855">
        <w:rPr>
          <w:rFonts w:cs="Arial"/>
          <w:szCs w:val="24"/>
        </w:rPr>
        <w:t>Infobutton</w:t>
      </w:r>
      <w:proofErr w:type="spellEnd"/>
      <w:r w:rsidRPr="005A1855">
        <w:rPr>
          <w:rFonts w:cs="Arial"/>
          <w:szCs w:val="24"/>
        </w:rPr>
        <w:t>, DSS, HQMF</w:t>
      </w:r>
    </w:p>
    <w:p w14:paraId="1C672449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Other Relevant Examples [with Peter </w:t>
      </w:r>
      <w:proofErr w:type="spellStart"/>
      <w:r w:rsidRPr="005A1855">
        <w:rPr>
          <w:rFonts w:cs="Arial"/>
          <w:szCs w:val="24"/>
        </w:rPr>
        <w:t>Haug</w:t>
      </w:r>
      <w:proofErr w:type="spellEnd"/>
      <w:r w:rsidRPr="005A1855">
        <w:rPr>
          <w:rFonts w:cs="Arial"/>
          <w:szCs w:val="24"/>
        </w:rPr>
        <w:t xml:space="preserve">]: C-CDA, QRDA, FHIR, </w:t>
      </w:r>
      <w:bookmarkStart w:id="1" w:name="_GoBack"/>
      <w:bookmarkEnd w:id="1"/>
      <w:r w:rsidRPr="005A1855">
        <w:rPr>
          <w:rFonts w:cs="Arial"/>
          <w:szCs w:val="24"/>
        </w:rPr>
        <w:t>{terminology}, PMML, BPMN, DMN = Decision Modeling Notation, CMMN == Case Management Modeling Notation</w:t>
      </w:r>
    </w:p>
    <w:p w14:paraId="44A71681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1CF955FE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3: Life Cycle of CDS (Artifacts) [Jenders, including how CDS differs from a typical software cycle]</w:t>
      </w:r>
    </w:p>
    <w:p w14:paraId="7C4BA686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Governance</w:t>
      </w:r>
    </w:p>
    <w:p w14:paraId="2D11CA8A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Knowledge acquisition/authoring</w:t>
      </w:r>
    </w:p>
    <w:p w14:paraId="795FE5DE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Knowledge maintenance</w:t>
      </w:r>
    </w:p>
    <w:p w14:paraId="4DAF0FA9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5E407169" w14:textId="4F08F094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4: Use Cases: Engineering vs Clinical [</w:t>
      </w:r>
      <w:r w:rsidR="00B82195" w:rsidRPr="00B82195">
        <w:rPr>
          <w:rStyle w:val="mw-headline"/>
          <w:rFonts w:cs="Arial"/>
          <w:color w:val="FF0000"/>
          <w:szCs w:val="24"/>
        </w:rPr>
        <w:t>author needed</w:t>
      </w:r>
      <w:r w:rsidRPr="005A1855">
        <w:rPr>
          <w:rStyle w:val="mw-headline"/>
          <w:rFonts w:cs="Arial"/>
          <w:color w:val="000000"/>
          <w:szCs w:val="24"/>
        </w:rPr>
        <w:t>]</w:t>
      </w:r>
    </w:p>
    <w:p w14:paraId="76032BF9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Engineering: Type of formalism (procedural, order set, service-oriented [DSS, </w:t>
      </w:r>
      <w:proofErr w:type="spellStart"/>
      <w:r w:rsidRPr="005A1855">
        <w:rPr>
          <w:rFonts w:cs="Arial"/>
          <w:szCs w:val="24"/>
        </w:rPr>
        <w:t>Infobutton</w:t>
      </w:r>
      <w:proofErr w:type="spellEnd"/>
      <w:r w:rsidRPr="005A1855">
        <w:rPr>
          <w:rFonts w:cs="Arial"/>
          <w:szCs w:val="24"/>
        </w:rPr>
        <w:t xml:space="preserve">, </w:t>
      </w:r>
      <w:proofErr w:type="spellStart"/>
      <w:r w:rsidRPr="005A1855">
        <w:rPr>
          <w:rFonts w:cs="Arial"/>
          <w:szCs w:val="24"/>
        </w:rPr>
        <w:t>etc</w:t>
      </w:r>
      <w:proofErr w:type="spellEnd"/>
      <w:r w:rsidRPr="005A1855">
        <w:rPr>
          <w:rFonts w:cs="Arial"/>
          <w:szCs w:val="24"/>
        </w:rPr>
        <w:t>], type of interaction/notification, recipient role (consumer/patient, different types of providers), type of CDS subject (individual vs population), IHA</w:t>
      </w:r>
      <w:r w:rsidR="005A1855">
        <w:rPr>
          <w:rFonts w:cs="Arial"/>
          <w:szCs w:val="24"/>
        </w:rPr>
        <w:t xml:space="preserve"> </w:t>
      </w:r>
      <w:r w:rsidRPr="005A1855">
        <w:rPr>
          <w:rFonts w:cs="Arial"/>
          <w:szCs w:val="24"/>
        </w:rPr>
        <w:t>technical framework</w:t>
      </w:r>
    </w:p>
    <w:p w14:paraId="178E77CA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 xml:space="preserve">Clinical: Prescribing, vaccination, diagnosis, </w:t>
      </w:r>
      <w:proofErr w:type="spellStart"/>
      <w:r w:rsidRPr="005A1855">
        <w:rPr>
          <w:rFonts w:cs="Arial"/>
          <w:szCs w:val="24"/>
        </w:rPr>
        <w:t>etc</w:t>
      </w:r>
      <w:proofErr w:type="spellEnd"/>
    </w:p>
    <w:p w14:paraId="5002B416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0C85B644" w14:textId="77777777" w:rsid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5: Implementation Environment [</w:t>
      </w:r>
      <w:proofErr w:type="spellStart"/>
      <w:r w:rsidRPr="005A1855">
        <w:rPr>
          <w:rStyle w:val="mw-headline"/>
          <w:rFonts w:cs="Arial"/>
          <w:color w:val="000000"/>
          <w:szCs w:val="24"/>
        </w:rPr>
        <w:t>Haug</w:t>
      </w:r>
      <w:proofErr w:type="spellEnd"/>
      <w:r w:rsidRPr="005A1855">
        <w:rPr>
          <w:rStyle w:val="mw-headline"/>
          <w:rFonts w:cs="Arial"/>
          <w:color w:val="000000"/>
          <w:szCs w:val="24"/>
        </w:rPr>
        <w:t>]</w:t>
      </w:r>
    </w:p>
    <w:p w14:paraId="0D4D8470" w14:textId="77777777" w:rsidR="005A1855" w:rsidRDefault="000B4F11" w:rsidP="005A1855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Examples: Event monitor, EHRs query mechanism, knowledge repository</w:t>
      </w:r>
    </w:p>
    <w:p w14:paraId="5A44167E" w14:textId="77777777" w:rsidR="005A1855" w:rsidRDefault="000B4F11" w:rsidP="000B4F11">
      <w:pPr>
        <w:pStyle w:val="NoSpacing"/>
        <w:numPr>
          <w:ilvl w:val="1"/>
          <w:numId w:val="1"/>
        </w:numPr>
        <w:rPr>
          <w:rFonts w:cs="Arial"/>
          <w:szCs w:val="24"/>
        </w:rPr>
      </w:pPr>
      <w:r w:rsidRPr="005A1855">
        <w:rPr>
          <w:rFonts w:cs="Arial"/>
          <w:szCs w:val="24"/>
        </w:rPr>
        <w:t>Security, provenance, privacy</w:t>
      </w:r>
    </w:p>
    <w:p w14:paraId="3B5F73D8" w14:textId="77777777" w:rsidR="005A1855" w:rsidRPr="005A1855" w:rsidRDefault="005A1855" w:rsidP="005A1855">
      <w:pPr>
        <w:pStyle w:val="NoSpacing"/>
        <w:ind w:left="1080"/>
        <w:rPr>
          <w:rStyle w:val="mw-headline"/>
          <w:rFonts w:cs="Arial"/>
          <w:szCs w:val="24"/>
        </w:rPr>
      </w:pPr>
    </w:p>
    <w:p w14:paraId="486EC50D" w14:textId="65271E39" w:rsidR="005A1855" w:rsidRPr="00B82195" w:rsidRDefault="000B4F11" w:rsidP="005A1855">
      <w:pPr>
        <w:pStyle w:val="NoSpacing"/>
        <w:numPr>
          <w:ilvl w:val="0"/>
          <w:numId w:val="1"/>
        </w:numPr>
        <w:rPr>
          <w:rStyle w:val="mw-headline"/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6: The Future: A Roadmap for Standards in CDS [</w:t>
      </w:r>
      <w:r w:rsidR="00B82195" w:rsidRPr="00B82195">
        <w:rPr>
          <w:rStyle w:val="mw-headline"/>
          <w:rFonts w:cs="Arial"/>
          <w:color w:val="FF0000"/>
          <w:szCs w:val="24"/>
        </w:rPr>
        <w:t>author needed</w:t>
      </w:r>
      <w:r w:rsidRPr="005A1855">
        <w:rPr>
          <w:rStyle w:val="mw-headline"/>
          <w:rFonts w:cs="Arial"/>
          <w:color w:val="000000"/>
          <w:szCs w:val="24"/>
        </w:rPr>
        <w:t>]</w:t>
      </w:r>
    </w:p>
    <w:p w14:paraId="2D119539" w14:textId="27031AAD" w:rsidR="00B82195" w:rsidRPr="005A1855" w:rsidRDefault="00B82195" w:rsidP="00B82195">
      <w:pPr>
        <w:pStyle w:val="NoSpacing"/>
        <w:numPr>
          <w:ilvl w:val="1"/>
          <w:numId w:val="1"/>
        </w:numPr>
        <w:rPr>
          <w:rStyle w:val="mw-headline"/>
          <w:rFonts w:cs="Arial"/>
          <w:szCs w:val="24"/>
        </w:rPr>
      </w:pPr>
      <w:r>
        <w:rPr>
          <w:rStyle w:val="mw-headline"/>
          <w:rFonts w:cs="Arial"/>
          <w:szCs w:val="24"/>
        </w:rPr>
        <w:t>Harmonization of knowledge representation and access</w:t>
      </w:r>
    </w:p>
    <w:p w14:paraId="42065C90" w14:textId="77777777" w:rsidR="005A1855" w:rsidRPr="005A1855" w:rsidRDefault="005A1855" w:rsidP="005A1855">
      <w:pPr>
        <w:pStyle w:val="NoSpacing"/>
        <w:ind w:left="360"/>
        <w:rPr>
          <w:rStyle w:val="mw-headline"/>
          <w:rFonts w:cs="Arial"/>
          <w:szCs w:val="24"/>
        </w:rPr>
      </w:pPr>
    </w:p>
    <w:p w14:paraId="340309C8" w14:textId="5C8A55B1" w:rsidR="000B4F11" w:rsidRPr="005A1855" w:rsidRDefault="000B4F11" w:rsidP="005A1855">
      <w:pPr>
        <w:pStyle w:val="NoSpacing"/>
        <w:numPr>
          <w:ilvl w:val="0"/>
          <w:numId w:val="1"/>
        </w:numPr>
        <w:rPr>
          <w:rFonts w:cs="Arial"/>
          <w:szCs w:val="24"/>
        </w:rPr>
      </w:pPr>
      <w:r w:rsidRPr="005A1855">
        <w:rPr>
          <w:rStyle w:val="mw-headline"/>
          <w:rFonts w:cs="Arial"/>
          <w:color w:val="000000"/>
          <w:szCs w:val="24"/>
        </w:rPr>
        <w:t>Chapter 7: References</w:t>
      </w:r>
    </w:p>
    <w:bookmarkEnd w:id="0"/>
    <w:p w14:paraId="739B05CF" w14:textId="77777777" w:rsidR="000B4F11" w:rsidRPr="000B4F11" w:rsidRDefault="000B4F11" w:rsidP="000B4F11">
      <w:pPr>
        <w:pStyle w:val="ListParagraph"/>
        <w:widowControl w:val="0"/>
        <w:ind w:left="0"/>
        <w:rPr>
          <w:rFonts w:ascii="Arial" w:hAnsi="Arial" w:cs="Arial"/>
          <w:kern w:val="28"/>
          <w:u w:val="single"/>
        </w:rPr>
      </w:pPr>
    </w:p>
    <w:p w14:paraId="2F3ACD01" w14:textId="77777777" w:rsidR="000B4F11" w:rsidRPr="000B4F11" w:rsidRDefault="000B4F11" w:rsidP="000B4F11">
      <w:pPr>
        <w:pStyle w:val="NoSpacing"/>
        <w:rPr>
          <w:szCs w:val="24"/>
        </w:rPr>
      </w:pPr>
    </w:p>
    <w:sectPr w:rsidR="000B4F11" w:rsidRPr="000B4F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13588"/>
    <w:multiLevelType w:val="hybridMultilevel"/>
    <w:tmpl w:val="A0C406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11"/>
    <w:rsid w:val="000B4F11"/>
    <w:rsid w:val="00210D1F"/>
    <w:rsid w:val="005A1855"/>
    <w:rsid w:val="005D5968"/>
    <w:rsid w:val="00663D1A"/>
    <w:rsid w:val="00A52946"/>
    <w:rsid w:val="00B82195"/>
    <w:rsid w:val="00E333BD"/>
    <w:rsid w:val="00E814EF"/>
    <w:rsid w:val="00E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3677D"/>
  <w15:chartTrackingRefBased/>
  <w15:docId w15:val="{2E8B7D04-5733-4FAC-8BC9-6B6C7BB0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2946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0B4F11"/>
    <w:pPr>
      <w:ind w:left="720"/>
    </w:pPr>
    <w:rPr>
      <w:rFonts w:eastAsiaTheme="minorHAnsi"/>
    </w:rPr>
  </w:style>
  <w:style w:type="character" w:customStyle="1" w:styleId="mw-headline">
    <w:name w:val="mw-headline"/>
    <w:basedOn w:val="DefaultParagraphFont"/>
    <w:rsid w:val="000B4F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Jenders</dc:creator>
  <cp:keywords/>
  <dc:description/>
  <cp:lastModifiedBy>Robert Jenders</cp:lastModifiedBy>
  <cp:revision>4</cp:revision>
  <dcterms:created xsi:type="dcterms:W3CDTF">2019-01-14T19:27:00Z</dcterms:created>
  <dcterms:modified xsi:type="dcterms:W3CDTF">2019-01-14T20:03:00Z</dcterms:modified>
</cp:coreProperties>
</file>