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113F6C" w:rsidP="009E4575">
      <w:pPr>
        <w:rPr>
          <w:rFonts w:ascii="Calibri" w:eastAsia="Times New Roman" w:hAnsi="Calibri"/>
          <w:b/>
          <w:sz w:val="22"/>
          <w:szCs w:val="22"/>
        </w:rPr>
      </w:pPr>
      <w:r>
        <w:rPr>
          <w:rFonts w:ascii="Calibri" w:eastAsia="Times New Roman" w:hAnsi="Calibri"/>
          <w:b/>
          <w:sz w:val="22"/>
          <w:szCs w:val="22"/>
        </w:rPr>
        <w:t>4</w:t>
      </w:r>
      <w:r w:rsidR="00EB0BAF">
        <w:rPr>
          <w:rFonts w:ascii="Calibri" w:eastAsia="Times New Roman" w:hAnsi="Calibri"/>
          <w:b/>
          <w:sz w:val="22"/>
          <w:szCs w:val="22"/>
        </w:rPr>
        <w:t xml:space="preserve"> </w:t>
      </w:r>
      <w:r>
        <w:rPr>
          <w:rFonts w:ascii="Calibri" w:eastAsia="Times New Roman" w:hAnsi="Calibri"/>
          <w:b/>
          <w:sz w:val="22"/>
          <w:szCs w:val="22"/>
        </w:rPr>
        <w:t>February</w:t>
      </w:r>
      <w:r w:rsidR="00F360B1">
        <w:rPr>
          <w:rFonts w:ascii="Calibri" w:eastAsia="Times New Roman" w:hAnsi="Calibri"/>
          <w:b/>
          <w:sz w:val="22"/>
          <w:szCs w:val="22"/>
        </w:rPr>
        <w:t xml:space="preserve"> </w:t>
      </w:r>
      <w:r w:rsidR="00050CDE">
        <w:rPr>
          <w:rFonts w:ascii="Calibri" w:eastAsia="Times New Roman" w:hAnsi="Calibri"/>
          <w:b/>
          <w:sz w:val="22"/>
          <w:szCs w:val="22"/>
        </w:rPr>
        <w:t>201</w:t>
      </w:r>
      <w:r w:rsidR="008B4086">
        <w:rPr>
          <w:rFonts w:ascii="Calibri" w:eastAsia="Times New Roman" w:hAnsi="Calibri"/>
          <w:b/>
          <w:sz w:val="22"/>
          <w:szCs w:val="22"/>
        </w:rPr>
        <w:t>6</w:t>
      </w:r>
      <w:r w:rsidR="009E4575" w:rsidRPr="00321C73">
        <w:rPr>
          <w:rFonts w:ascii="Calibri" w:eastAsia="Times New Roman" w:hAnsi="Calibri"/>
          <w:b/>
          <w:sz w:val="22"/>
          <w:szCs w:val="22"/>
        </w:rPr>
        <w:t xml:space="preserve">, </w:t>
      </w:r>
      <w:r w:rsidR="00E3036B">
        <w:rPr>
          <w:rFonts w:ascii="Calibri" w:eastAsia="Times New Roman" w:hAnsi="Calibri"/>
          <w:b/>
          <w:sz w:val="22"/>
          <w:szCs w:val="22"/>
        </w:rPr>
        <w:t>3</w:t>
      </w:r>
      <w:r w:rsidR="00537BC7">
        <w:rPr>
          <w:rFonts w:ascii="Calibri" w:eastAsia="Times New Roman" w:hAnsi="Calibri"/>
          <w:b/>
          <w:sz w:val="22"/>
          <w:szCs w:val="22"/>
        </w:rPr>
        <w:t>-</w:t>
      </w:r>
      <w:r w:rsidR="00E3036B">
        <w:rPr>
          <w:rFonts w:ascii="Calibri" w:eastAsia="Times New Roman" w:hAnsi="Calibri"/>
          <w:b/>
          <w:sz w:val="22"/>
          <w:szCs w:val="22"/>
        </w:rPr>
        <w:t>4</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lastRenderedPageBreak/>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0E1E2B" w:rsidRDefault="00090AA5"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E3036B" w:rsidRPr="00171738"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F462E7" w:rsidP="00B779D3">
      <w:pPr>
        <w:rPr>
          <w:rFonts w:ascii="Calibri" w:eastAsia="Times New Roman" w:hAnsi="Calibri"/>
          <w:sz w:val="22"/>
          <w:szCs w:val="22"/>
        </w:rPr>
      </w:pPr>
      <w:r>
        <w:rPr>
          <w:rFonts w:ascii="Calibri" w:eastAsia="Times New Roman" w:hAnsi="Calibri"/>
          <w:sz w:val="22"/>
          <w:szCs w:val="22"/>
        </w:rPr>
        <w:t>[X]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C3675"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F742D9"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r w:rsidR="00F742D9">
        <w:rPr>
          <w:rFonts w:ascii="Calibri" w:eastAsia="Times New Roman" w:hAnsi="Calibri"/>
          <w:sz w:val="22"/>
          <w:szCs w:val="22"/>
        </w:rPr>
        <w:t xml:space="preserve"> </w:t>
      </w:r>
    </w:p>
    <w:p w:rsidR="00781A0F" w:rsidRDefault="00D92BEC" w:rsidP="00025DF4">
      <w:pPr>
        <w:rPr>
          <w:rFonts w:ascii="Calibri" w:eastAsia="Times New Roman" w:hAnsi="Calibri"/>
          <w:sz w:val="22"/>
          <w:szCs w:val="22"/>
        </w:rPr>
      </w:pPr>
      <w:r>
        <w:rPr>
          <w:rFonts w:ascii="Calibri" w:eastAsia="Times New Roman" w:hAnsi="Calibri"/>
          <w:sz w:val="22"/>
          <w:szCs w:val="22"/>
        </w:rPr>
        <w:t>[ ]</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416173" w:rsidRPr="00171738"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090AA5"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113F6C" w:rsidP="002B5691">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Floyd Eisenberg</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D92BEC" w:rsidP="002B5691">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D97110">
        <w:rPr>
          <w:rFonts w:ascii="Calibri" w:eastAsia="Times New Roman" w:hAnsi="Calibri"/>
          <w:sz w:val="22"/>
          <w:szCs w:val="22"/>
        </w:rPr>
        <w:t xml:space="preserve"> Emory Fry</w:t>
      </w:r>
    </w:p>
    <w:p w:rsidR="005611DC" w:rsidRDefault="00113F6C"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1354C4" w:rsidRDefault="00ED179D"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Pr="00171738" w:rsidRDefault="00113F6C" w:rsidP="005611DC">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7B27E2">
        <w:rPr>
          <w:rFonts w:ascii="Calibri" w:eastAsia="Times New Roman" w:hAnsi="Calibri"/>
          <w:sz w:val="22"/>
          <w:szCs w:val="22"/>
        </w:rPr>
        <w:t xml:space="preserve"> Yan Heras</w:t>
      </w:r>
    </w:p>
    <w:p w:rsidR="00B73110"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Krishna Gazula</w:t>
      </w:r>
    </w:p>
    <w:p w:rsidR="00A41BC9" w:rsidRDefault="00ED179D"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DF2519"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113F6C" w:rsidP="00025DF4">
      <w:pPr>
        <w:rPr>
          <w:rFonts w:ascii="Calibri" w:eastAsia="Times New Roman" w:hAnsi="Calibri"/>
          <w:sz w:val="22"/>
          <w:szCs w:val="22"/>
        </w:rPr>
      </w:pPr>
      <w:r>
        <w:rPr>
          <w:rFonts w:ascii="Calibri" w:eastAsia="Times New Roman" w:hAnsi="Calibri"/>
          <w:sz w:val="22"/>
          <w:szCs w:val="22"/>
        </w:rPr>
        <w:lastRenderedPageBreak/>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2C3675"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B26C13" w:rsidRDefault="00190B25" w:rsidP="00B26C13">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Thomson Kuhn</w:t>
      </w:r>
    </w:p>
    <w:p w:rsidR="00D97110" w:rsidRDefault="00D92BEC"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4106D8"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2E5003"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Pr="00171738"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113F6C" w:rsidP="00025DF4">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CB4974" w:rsidRDefault="00113F6C" w:rsidP="005611DC">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CB4974">
        <w:rPr>
          <w:rFonts w:ascii="Calibri" w:eastAsia="Times New Roman" w:hAnsi="Calibri"/>
          <w:sz w:val="22"/>
          <w:szCs w:val="22"/>
        </w:rPr>
        <w:t xml:space="preserve"> Ashley McCrea</w:t>
      </w:r>
    </w:p>
    <w:p w:rsidR="00B779D3" w:rsidRPr="00171738" w:rsidRDefault="0075718B"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1C462D"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Moesel</w:t>
      </w:r>
    </w:p>
    <w:p w:rsidR="00AC591A" w:rsidRDefault="00113F6C"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B73110" w:rsidRDefault="00113F6C" w:rsidP="00025DF4">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lastRenderedPageBreak/>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9C6A23" w:rsidRDefault="00113F6C" w:rsidP="009E4575">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9C6A23">
        <w:rPr>
          <w:rFonts w:ascii="Calibri" w:eastAsia="Times New Roman" w:hAnsi="Calibri"/>
          <w:sz w:val="22"/>
          <w:szCs w:val="22"/>
        </w:rPr>
        <w:t xml:space="preserve"> Reshma Patel</w:t>
      </w:r>
    </w:p>
    <w:p w:rsidR="00F462E7" w:rsidRDefault="00F462E7" w:rsidP="009E4575">
      <w:pPr>
        <w:rPr>
          <w:rFonts w:ascii="Calibri" w:eastAsia="Times New Roman" w:hAnsi="Calibri"/>
          <w:sz w:val="22"/>
          <w:szCs w:val="22"/>
        </w:rPr>
      </w:pPr>
      <w:r>
        <w:rPr>
          <w:rFonts w:ascii="Calibri" w:eastAsia="Times New Roman" w:hAnsi="Calibri"/>
          <w:sz w:val="22"/>
          <w:szCs w:val="22"/>
        </w:rPr>
        <w:t>[X] Branis Pesich</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Pr="00171738" w:rsidRDefault="00F462E7" w:rsidP="00F83F14">
      <w:pPr>
        <w:rPr>
          <w:rFonts w:ascii="Calibri" w:eastAsia="Times New Roman" w:hAnsi="Calibri"/>
          <w:sz w:val="22"/>
          <w:szCs w:val="22"/>
        </w:rPr>
      </w:pPr>
      <w:r>
        <w:rPr>
          <w:rFonts w:ascii="Calibri" w:eastAsia="Times New Roman" w:hAnsi="Calibri"/>
          <w:sz w:val="22"/>
          <w:szCs w:val="22"/>
        </w:rPr>
        <w:t xml:space="preserve">[X] Diana L. Proud-Madruga </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Pr="0017173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B0385E" w:rsidRDefault="00113F6C" w:rsidP="009E4575">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Pr="00171738"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0730C1" w:rsidRPr="00171738"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766D1A" w:rsidRPr="00171738" w:rsidRDefault="005611DC"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B0385E" w:rsidRDefault="00113F6C"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113F6C" w:rsidP="009E4575">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AC591A" w:rsidRPr="00171738" w:rsidRDefault="002C3675"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B0385E" w:rsidRDefault="00113F6C"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2C3675" w:rsidRDefault="00113F6C"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0E1E2B" w:rsidRPr="00171738" w:rsidRDefault="00113F6C" w:rsidP="002B71C1">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0730C1" w:rsidRDefault="00113F6C" w:rsidP="009E4575">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347468" w:rsidRDefault="002C3675" w:rsidP="009E4575">
      <w:pPr>
        <w:rPr>
          <w:rFonts w:ascii="Calibri" w:eastAsia="Times New Roman" w:hAnsi="Calibri"/>
          <w:sz w:val="22"/>
          <w:szCs w:val="22"/>
        </w:rPr>
      </w:pPr>
      <w:r>
        <w:rPr>
          <w:rFonts w:ascii="Calibri" w:eastAsia="Times New Roman" w:hAnsi="Calibri"/>
          <w:sz w:val="22"/>
          <w:szCs w:val="22"/>
        </w:rPr>
        <w:t>[</w:t>
      </w:r>
      <w:r w:rsidR="00F462E7">
        <w:rPr>
          <w:rFonts w:ascii="Calibri" w:eastAsia="Times New Roman" w:hAnsi="Calibri"/>
          <w:sz w:val="22"/>
          <w:szCs w:val="22"/>
        </w:rPr>
        <w:t>X</w:t>
      </w:r>
      <w:r>
        <w:rPr>
          <w:rFonts w:ascii="Calibri" w:eastAsia="Times New Roman" w:hAnsi="Calibri"/>
          <w:sz w:val="22"/>
          <w:szCs w:val="22"/>
        </w:rPr>
        <w:t>]</w:t>
      </w:r>
      <w:r w:rsidR="00347468">
        <w:rPr>
          <w:rFonts w:ascii="Calibri" w:eastAsia="Times New Roman" w:hAnsi="Calibri"/>
          <w:sz w:val="22"/>
          <w:szCs w:val="22"/>
        </w:rPr>
        <w:t xml:space="preserve"> Phillip Warner</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113F6C"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B964EF" w:rsidRDefault="00781A0F" w:rsidP="009E4575">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Julia Xu</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4B0772">
        <w:rPr>
          <w:rFonts w:ascii="Calibri" w:eastAsia="Times New Roman" w:hAnsi="Calibri"/>
          <w:sz w:val="22"/>
          <w:szCs w:val="22"/>
        </w:rPr>
        <w:t xml:space="preserve"> Ning Zhuo</w:t>
      </w:r>
    </w:p>
    <w:p w:rsidR="00FD217D" w:rsidRDefault="00FD217D" w:rsidP="009E4575">
      <w:pPr>
        <w:rPr>
          <w:rFonts w:ascii="Calibri" w:eastAsia="Times New Roman" w:hAnsi="Calibri"/>
          <w:sz w:val="22"/>
          <w:szCs w:val="22"/>
        </w:rPr>
      </w:pPr>
    </w:p>
    <w:p w:rsidR="00610EBC" w:rsidRDefault="00610EBC">
      <w:pPr>
        <w:jc w:val="center"/>
        <w:rPr>
          <w:rFonts w:ascii="Calibri" w:eastAsia="Times New Roman" w:hAnsi="Calibri"/>
          <w:b/>
          <w:sz w:val="22"/>
          <w:szCs w:val="22"/>
          <w:u w:val="single"/>
        </w:rPr>
      </w:pPr>
      <w:r>
        <w:rPr>
          <w:rFonts w:ascii="Calibri" w:eastAsia="Times New Roman" w:hAnsi="Calibri"/>
          <w:b/>
          <w:sz w:val="22"/>
          <w:szCs w:val="22"/>
          <w:u w:val="single"/>
        </w:rPr>
        <w:br w:type="page"/>
      </w:r>
    </w:p>
    <w:p w:rsidR="000461E6" w:rsidRPr="00B532A4" w:rsidRDefault="009E4575" w:rsidP="00B532A4">
      <w:pPr>
        <w:rPr>
          <w:rFonts w:ascii="Calibri" w:eastAsia="Times New Roman" w:hAnsi="Calibri"/>
          <w:sz w:val="22"/>
          <w:szCs w:val="22"/>
        </w:rPr>
      </w:pPr>
      <w:r w:rsidRPr="00E3036B">
        <w:rPr>
          <w:rFonts w:ascii="Calibri" w:eastAsia="Times New Roman" w:hAnsi="Calibri"/>
          <w:b/>
          <w:sz w:val="22"/>
          <w:szCs w:val="22"/>
          <w:u w:val="single"/>
        </w:rPr>
        <w:lastRenderedPageBreak/>
        <w:t>Minutes</w:t>
      </w:r>
      <w:r w:rsidR="001462C6" w:rsidRPr="00E3036B">
        <w:rPr>
          <w:rFonts w:ascii="Calibri" w:eastAsia="Times New Roman" w:hAnsi="Calibri"/>
          <w:b/>
          <w:sz w:val="22"/>
          <w:szCs w:val="22"/>
          <w:u w:val="single"/>
        </w:rPr>
        <w:t>:</w:t>
      </w:r>
    </w:p>
    <w:p w:rsidR="002F12B9" w:rsidRDefault="002F12B9" w:rsidP="002F12B9">
      <w:pPr>
        <w:pStyle w:val="ListParagraph"/>
        <w:numPr>
          <w:ilvl w:val="0"/>
          <w:numId w:val="20"/>
        </w:numPr>
        <w:rPr>
          <w:rFonts w:asciiTheme="minorHAnsi" w:hAnsiTheme="minorHAnsi"/>
          <w:sz w:val="22"/>
          <w:szCs w:val="22"/>
        </w:rPr>
      </w:pPr>
      <w:r>
        <w:rPr>
          <w:rFonts w:asciiTheme="minorHAnsi" w:hAnsiTheme="minorHAnsi"/>
          <w:sz w:val="22"/>
          <w:szCs w:val="22"/>
        </w:rPr>
        <w:t xml:space="preserve">- </w:t>
      </w:r>
      <w:r w:rsidRPr="00113F6C">
        <w:rPr>
          <w:rFonts w:asciiTheme="minorHAnsi" w:hAnsiTheme="minorHAnsi"/>
          <w:sz w:val="22"/>
          <w:szCs w:val="22"/>
        </w:rPr>
        <w:t xml:space="preserve">FHIR Connectathon – including integration of </w:t>
      </w:r>
      <w:r>
        <w:rPr>
          <w:rFonts w:asciiTheme="minorHAnsi" w:hAnsiTheme="minorHAnsi"/>
          <w:sz w:val="22"/>
          <w:szCs w:val="22"/>
        </w:rPr>
        <w:t>Event Publish-Subscribe (EPS)</w:t>
      </w:r>
      <w:r w:rsidRPr="00113F6C">
        <w:rPr>
          <w:rFonts w:asciiTheme="minorHAnsi" w:hAnsiTheme="minorHAnsi"/>
          <w:sz w:val="22"/>
          <w:szCs w:val="22"/>
        </w:rPr>
        <w:t xml:space="preserve"> or a </w:t>
      </w:r>
      <w:r>
        <w:rPr>
          <w:rFonts w:asciiTheme="minorHAnsi" w:hAnsiTheme="minorHAnsi"/>
          <w:sz w:val="22"/>
          <w:szCs w:val="22"/>
        </w:rPr>
        <w:t>Unified Communication Service (UCS)</w:t>
      </w:r>
      <w:r w:rsidRPr="00113F6C">
        <w:rPr>
          <w:rFonts w:asciiTheme="minorHAnsi" w:hAnsiTheme="minorHAnsi"/>
          <w:sz w:val="22"/>
          <w:szCs w:val="22"/>
        </w:rPr>
        <w:t xml:space="preserve"> use case in our CDS scenario.</w:t>
      </w:r>
    </w:p>
    <w:p w:rsidR="00F462E7" w:rsidRPr="00113F6C" w:rsidRDefault="00F462E7" w:rsidP="00F462E7">
      <w:pPr>
        <w:pStyle w:val="ListParagraph"/>
        <w:numPr>
          <w:ilvl w:val="1"/>
          <w:numId w:val="20"/>
        </w:numPr>
        <w:rPr>
          <w:rFonts w:asciiTheme="minorHAnsi" w:hAnsiTheme="minorHAnsi"/>
          <w:sz w:val="22"/>
          <w:szCs w:val="22"/>
        </w:rPr>
      </w:pPr>
      <w:r>
        <w:rPr>
          <w:rFonts w:asciiTheme="minorHAnsi" w:hAnsiTheme="minorHAnsi"/>
          <w:sz w:val="22"/>
          <w:szCs w:val="22"/>
        </w:rPr>
        <w:t>Motion to submit to Connect-a-Thon proposal.  Move: Claude.  Second: Bryn.  Affirmative: 18.  Negative: 0.  Abstain: 0.</w:t>
      </w:r>
    </w:p>
    <w:p w:rsidR="00113F6C" w:rsidRDefault="002C3675" w:rsidP="00113F6C">
      <w:pPr>
        <w:pStyle w:val="ListParagraph"/>
        <w:numPr>
          <w:ilvl w:val="0"/>
          <w:numId w:val="20"/>
        </w:numPr>
        <w:rPr>
          <w:rFonts w:asciiTheme="minorHAnsi" w:hAnsiTheme="minorHAnsi"/>
          <w:sz w:val="22"/>
          <w:szCs w:val="22"/>
        </w:rPr>
      </w:pPr>
      <w:r w:rsidRPr="00113F6C">
        <w:rPr>
          <w:rFonts w:asciiTheme="minorHAnsi" w:hAnsiTheme="minorHAnsi"/>
          <w:sz w:val="22"/>
          <w:szCs w:val="22"/>
        </w:rPr>
        <w:t xml:space="preserve">- </w:t>
      </w:r>
      <w:r w:rsidR="00113F6C" w:rsidRPr="00113F6C">
        <w:rPr>
          <w:rFonts w:asciiTheme="minorHAnsi" w:hAnsiTheme="minorHAnsi"/>
          <w:sz w:val="22"/>
          <w:szCs w:val="22"/>
        </w:rPr>
        <w:t>N</w:t>
      </w:r>
      <w:r w:rsidR="00113F6C">
        <w:rPr>
          <w:rFonts w:asciiTheme="minorHAnsi" w:hAnsiTheme="minorHAnsi"/>
          <w:sz w:val="22"/>
          <w:szCs w:val="22"/>
        </w:rPr>
        <w:t>otice of Intent to Ballot (NIB) –</w:t>
      </w:r>
      <w:r w:rsidR="00113F6C" w:rsidRPr="00113F6C">
        <w:rPr>
          <w:rFonts w:asciiTheme="minorHAnsi" w:hAnsiTheme="minorHAnsi"/>
          <w:sz w:val="22"/>
          <w:szCs w:val="22"/>
        </w:rPr>
        <w:t xml:space="preserve"> C</w:t>
      </w:r>
      <w:r w:rsidR="00113F6C">
        <w:rPr>
          <w:rFonts w:asciiTheme="minorHAnsi" w:hAnsiTheme="minorHAnsi"/>
          <w:sz w:val="22"/>
          <w:szCs w:val="22"/>
        </w:rPr>
        <w:t>QF</w:t>
      </w:r>
      <w:r w:rsidR="00113F6C" w:rsidRPr="00113F6C">
        <w:rPr>
          <w:rFonts w:asciiTheme="minorHAnsi" w:hAnsiTheme="minorHAnsi"/>
          <w:sz w:val="22"/>
          <w:szCs w:val="22"/>
        </w:rPr>
        <w:t xml:space="preserve"> on FHIR </w:t>
      </w:r>
      <w:r w:rsidR="00F462E7">
        <w:rPr>
          <w:rFonts w:asciiTheme="minorHAnsi" w:hAnsiTheme="minorHAnsi"/>
          <w:sz w:val="22"/>
          <w:szCs w:val="22"/>
        </w:rPr>
        <w:t xml:space="preserve">ballot for comment </w:t>
      </w:r>
      <w:r w:rsidR="00113F6C" w:rsidRPr="00113F6C">
        <w:rPr>
          <w:rFonts w:asciiTheme="minorHAnsi" w:hAnsiTheme="minorHAnsi"/>
          <w:sz w:val="22"/>
          <w:szCs w:val="22"/>
        </w:rPr>
        <w:t>(</w:t>
      </w:r>
      <w:hyperlink r:id="rId6" w:history="1">
        <w:r w:rsidR="00113F6C" w:rsidRPr="003E5657">
          <w:rPr>
            <w:rStyle w:val="Hyperlink"/>
            <w:rFonts w:asciiTheme="minorHAnsi" w:hAnsiTheme="minorHAnsi"/>
            <w:sz w:val="22"/>
            <w:szCs w:val="22"/>
          </w:rPr>
          <w:t>http://www.h</w:t>
        </w:r>
        <w:r w:rsidR="00113F6C" w:rsidRPr="003E5657">
          <w:rPr>
            <w:rStyle w:val="Hyperlink"/>
            <w:rFonts w:asciiTheme="minorHAnsi" w:hAnsiTheme="minorHAnsi"/>
            <w:sz w:val="22"/>
            <w:szCs w:val="22"/>
          </w:rPr>
          <w:t>l</w:t>
        </w:r>
        <w:r w:rsidR="00113F6C" w:rsidRPr="003E5657">
          <w:rPr>
            <w:rStyle w:val="Hyperlink"/>
            <w:rFonts w:asciiTheme="minorHAnsi" w:hAnsiTheme="minorHAnsi"/>
            <w:sz w:val="22"/>
            <w:szCs w:val="22"/>
          </w:rPr>
          <w:t>7.org/special/committees/tsc/ballotmanagement/EditNIB.cfm?ballot_document_sdo_id=854&amp;Action=Create</w:t>
        </w:r>
      </w:hyperlink>
      <w:r w:rsidR="00113F6C" w:rsidRPr="00113F6C">
        <w:rPr>
          <w:rFonts w:asciiTheme="minorHAnsi" w:hAnsiTheme="minorHAnsi"/>
          <w:sz w:val="22"/>
          <w:szCs w:val="22"/>
        </w:rPr>
        <w:t>)</w:t>
      </w:r>
    </w:p>
    <w:p w:rsidR="00F462E7" w:rsidRDefault="00F462E7" w:rsidP="00F462E7">
      <w:pPr>
        <w:pStyle w:val="ListParagraph"/>
        <w:numPr>
          <w:ilvl w:val="1"/>
          <w:numId w:val="20"/>
        </w:numPr>
        <w:rPr>
          <w:rFonts w:asciiTheme="minorHAnsi" w:hAnsiTheme="minorHAnsi"/>
          <w:sz w:val="22"/>
          <w:szCs w:val="22"/>
        </w:rPr>
      </w:pPr>
      <w:r>
        <w:rPr>
          <w:rFonts w:asciiTheme="minorHAnsi" w:hAnsiTheme="minorHAnsi"/>
          <w:sz w:val="22"/>
          <w:szCs w:val="22"/>
        </w:rPr>
        <w:t>Motion to submit.  Move: Bryn.  Second: Claude.  Affirmative: 17.  Negative: 0.  Abstain: 1.</w:t>
      </w:r>
    </w:p>
    <w:p w:rsidR="00113F6C" w:rsidRDefault="00113F6C" w:rsidP="00113F6C">
      <w:pPr>
        <w:pStyle w:val="ListParagraph"/>
        <w:numPr>
          <w:ilvl w:val="0"/>
          <w:numId w:val="20"/>
        </w:numPr>
        <w:rPr>
          <w:rFonts w:asciiTheme="minorHAnsi" w:hAnsiTheme="minorHAnsi"/>
          <w:sz w:val="22"/>
          <w:szCs w:val="22"/>
        </w:rPr>
      </w:pPr>
      <w:r>
        <w:rPr>
          <w:rFonts w:asciiTheme="minorHAnsi" w:hAnsiTheme="minorHAnsi"/>
          <w:sz w:val="22"/>
          <w:szCs w:val="22"/>
        </w:rPr>
        <w:t xml:space="preserve">- </w:t>
      </w:r>
      <w:r w:rsidRPr="00113F6C">
        <w:rPr>
          <w:rFonts w:asciiTheme="minorHAnsi" w:hAnsiTheme="minorHAnsi"/>
          <w:sz w:val="22"/>
          <w:szCs w:val="22"/>
        </w:rPr>
        <w:t>Draft comments on ONC Standards Advisory related to GAO</w:t>
      </w:r>
      <w:r w:rsidR="00F462E7">
        <w:rPr>
          <w:rFonts w:asciiTheme="minorHAnsi" w:hAnsiTheme="minorHAnsi"/>
          <w:sz w:val="22"/>
          <w:szCs w:val="22"/>
        </w:rPr>
        <w:t xml:space="preserve"> and readiness/appropriateness for PAMA legislation.</w:t>
      </w:r>
    </w:p>
    <w:p w:rsidR="00F462E7" w:rsidRDefault="00F462E7" w:rsidP="00F462E7">
      <w:pPr>
        <w:pStyle w:val="ListParagraph"/>
        <w:numPr>
          <w:ilvl w:val="1"/>
          <w:numId w:val="20"/>
        </w:numPr>
        <w:rPr>
          <w:rFonts w:asciiTheme="minorHAnsi" w:hAnsiTheme="minorHAnsi"/>
          <w:sz w:val="22"/>
          <w:szCs w:val="22"/>
        </w:rPr>
      </w:pPr>
      <w:r>
        <w:rPr>
          <w:rFonts w:asciiTheme="minorHAnsi" w:hAnsiTheme="minorHAnsi"/>
          <w:sz w:val="22"/>
          <w:szCs w:val="22"/>
        </w:rPr>
        <w:t>Comment background:</w:t>
      </w:r>
    </w:p>
    <w:p w:rsidR="009A7332" w:rsidRPr="00F77BF5" w:rsidRDefault="009A7332" w:rsidP="009A7332">
      <w:pPr>
        <w:pStyle w:val="NormalWeb"/>
        <w:spacing w:beforeAutospacing="0" w:afterAutospacing="0"/>
        <w:ind w:left="1440" w:right="30"/>
        <w:rPr>
          <w:sz w:val="18"/>
        </w:rPr>
      </w:pPr>
      <w:r w:rsidRPr="00F77BF5">
        <w:rPr>
          <w:rFonts w:ascii="Calibri" w:hAnsi="Calibri"/>
          <w:color w:val="333333"/>
          <w:sz w:val="16"/>
          <w:szCs w:val="22"/>
        </w:rPr>
        <w:t xml:space="preserve">ONC is accepting public comments on the recently released </w:t>
      </w:r>
      <w:hyperlink r:id="rId7" w:history="1">
        <w:r w:rsidRPr="00F77BF5">
          <w:rPr>
            <w:rStyle w:val="Hyperlink"/>
            <w:sz w:val="18"/>
          </w:rPr>
          <w:t>2016 Interoperability Standards Advisory [PDF - 2MB]</w:t>
        </w:r>
      </w:hyperlink>
      <w:r w:rsidRPr="00F77BF5">
        <w:rPr>
          <w:rFonts w:ascii="Calibri" w:hAnsi="Calibri"/>
          <w:color w:val="333333"/>
          <w:sz w:val="16"/>
          <w:szCs w:val="22"/>
        </w:rPr>
        <w:t xml:space="preserve">. Public comments will be used to begin the process of developing the 2017 Advisory. The comment period will be open for about 60 days and will end at 5 p.m. on Monday, March 21, 2016. The </w:t>
      </w:r>
      <w:hyperlink r:id="rId8" w:history="1">
        <w:r w:rsidRPr="00F77BF5">
          <w:rPr>
            <w:rStyle w:val="Hyperlink"/>
            <w:sz w:val="18"/>
          </w:rPr>
          <w:t xml:space="preserve">public comment submission form </w:t>
        </w:r>
      </w:hyperlink>
      <w:r w:rsidRPr="00F77BF5">
        <w:rPr>
          <w:rFonts w:ascii="Calibri" w:hAnsi="Calibri"/>
          <w:color w:val="333333"/>
          <w:sz w:val="16"/>
          <w:szCs w:val="22"/>
        </w:rPr>
        <w:t xml:space="preserve">and the </w:t>
      </w:r>
      <w:hyperlink r:id="rId9" w:history="1">
        <w:r w:rsidRPr="00F77BF5">
          <w:rPr>
            <w:rStyle w:val="Hyperlink"/>
            <w:sz w:val="18"/>
          </w:rPr>
          <w:t xml:space="preserve">preferred comment template [XLSX - 22 KB] </w:t>
        </w:r>
      </w:hyperlink>
      <w:r w:rsidRPr="00F77BF5">
        <w:rPr>
          <w:rFonts w:ascii="Calibri" w:hAnsi="Calibri"/>
          <w:color w:val="333333"/>
          <w:sz w:val="16"/>
          <w:szCs w:val="22"/>
        </w:rPr>
        <w:t>are available for download.</w:t>
      </w:r>
    </w:p>
    <w:p w:rsidR="009A7332" w:rsidRPr="00F77BF5" w:rsidRDefault="009A7332" w:rsidP="009A7332">
      <w:pPr>
        <w:pStyle w:val="NormalWeb"/>
        <w:spacing w:beforeAutospacing="0" w:afterAutospacing="0"/>
        <w:ind w:left="1440" w:right="30"/>
        <w:rPr>
          <w:sz w:val="18"/>
        </w:rPr>
      </w:pPr>
      <w:r w:rsidRPr="00F77BF5">
        <w:rPr>
          <w:rFonts w:ascii="Calibri" w:hAnsi="Calibri"/>
          <w:color w:val="333333"/>
          <w:sz w:val="16"/>
          <w:szCs w:val="22"/>
        </w:rPr>
        <w:t xml:space="preserve">The </w:t>
      </w:r>
      <w:hyperlink r:id="rId10" w:history="1">
        <w:r w:rsidRPr="00F77BF5">
          <w:rPr>
            <w:rStyle w:val="Hyperlink"/>
            <w:sz w:val="18"/>
          </w:rPr>
          <w:t>Interoperability Standards advisory</w:t>
        </w:r>
      </w:hyperlink>
      <w:r w:rsidRPr="00F77BF5">
        <w:rPr>
          <w:rFonts w:ascii="Calibri" w:hAnsi="Calibri"/>
          <w:color w:val="333333"/>
          <w:sz w:val="16"/>
          <w:szCs w:val="22"/>
        </w:rPr>
        <w:t xml:space="preserve"> is a coordinated catalog of existing and emerging standards and implementation specifications developed and used to meet specific interoperability needs. It represents the results of ongoing dialogue, debate and consensus among industry stakeholders on the standards and implementation specifications that are best available. But most importantly, it is a critical element of our delivery system reform vision where electronic health information is unlocked and securely accessible to achieve better care, smarter spending, and healthier people.</w:t>
      </w:r>
    </w:p>
    <w:p w:rsidR="009A7332" w:rsidRPr="00F77BF5" w:rsidRDefault="009A7332" w:rsidP="009A7332">
      <w:pPr>
        <w:pStyle w:val="NormalWeb"/>
        <w:spacing w:beforeAutospacing="0" w:afterAutospacing="0"/>
        <w:ind w:left="1440" w:right="30"/>
        <w:rPr>
          <w:sz w:val="18"/>
        </w:rPr>
      </w:pPr>
      <w:r w:rsidRPr="00F77BF5">
        <w:rPr>
          <w:rFonts w:ascii="Calibri" w:hAnsi="Calibri"/>
          <w:color w:val="333333"/>
          <w:sz w:val="16"/>
          <w:szCs w:val="22"/>
        </w:rPr>
        <w:t xml:space="preserve">If you need additional information or more time to submit comments, please contact Chris Muir at </w:t>
      </w:r>
      <w:hyperlink r:id="rId11" w:history="1">
        <w:r w:rsidRPr="00F77BF5">
          <w:rPr>
            <w:rStyle w:val="Hyperlink"/>
            <w:sz w:val="18"/>
          </w:rPr>
          <w:t>Christopher.Muir@hhs.gov</w:t>
        </w:r>
      </w:hyperlink>
      <w:r w:rsidRPr="00F77BF5">
        <w:rPr>
          <w:rFonts w:ascii="Calibri" w:hAnsi="Calibri"/>
          <w:color w:val="333333"/>
          <w:sz w:val="16"/>
          <w:szCs w:val="22"/>
        </w:rPr>
        <w:t xml:space="preserve"> before the March 21, 2016 deadline.</w:t>
      </w:r>
    </w:p>
    <w:p w:rsidR="00161956" w:rsidRDefault="00161956" w:rsidP="00200F02">
      <w:pPr>
        <w:pStyle w:val="ListParagraph"/>
        <w:numPr>
          <w:ilvl w:val="1"/>
          <w:numId w:val="20"/>
        </w:numPr>
        <w:rPr>
          <w:rFonts w:asciiTheme="minorHAnsi" w:hAnsiTheme="minorHAnsi"/>
          <w:sz w:val="22"/>
          <w:szCs w:val="22"/>
        </w:rPr>
      </w:pPr>
      <w:r>
        <w:rPr>
          <w:rFonts w:asciiTheme="minorHAnsi" w:hAnsiTheme="minorHAnsi"/>
          <w:sz w:val="22"/>
          <w:szCs w:val="22"/>
        </w:rPr>
        <w:t>HL7 Guideline Appropriate Ordering (GAO) FHIR Profile</w:t>
      </w:r>
    </w:p>
    <w:p w:rsidR="00161956" w:rsidRDefault="00161956" w:rsidP="00200F02">
      <w:pPr>
        <w:pStyle w:val="ListParagraph"/>
        <w:numPr>
          <w:ilvl w:val="2"/>
          <w:numId w:val="20"/>
        </w:numPr>
        <w:rPr>
          <w:rFonts w:asciiTheme="minorHAnsi" w:hAnsiTheme="minorHAnsi"/>
          <w:sz w:val="22"/>
          <w:szCs w:val="22"/>
        </w:rPr>
      </w:pPr>
      <w:r>
        <w:rPr>
          <w:rFonts w:asciiTheme="minorHAnsi" w:hAnsiTheme="minorHAnsi"/>
          <w:sz w:val="22"/>
          <w:szCs w:val="22"/>
        </w:rPr>
        <w:t>Balloted in January 2016, by taking work that had been done in IHE and voting/harmonizing with HL7 space, and brining into the HL7 family</w:t>
      </w:r>
    </w:p>
    <w:p w:rsidR="00161956" w:rsidRDefault="00161956" w:rsidP="00200F02">
      <w:pPr>
        <w:pStyle w:val="ListParagraph"/>
        <w:numPr>
          <w:ilvl w:val="2"/>
          <w:numId w:val="20"/>
        </w:numPr>
        <w:rPr>
          <w:rFonts w:asciiTheme="minorHAnsi" w:hAnsiTheme="minorHAnsi"/>
          <w:sz w:val="22"/>
          <w:szCs w:val="22"/>
        </w:rPr>
      </w:pPr>
      <w:r>
        <w:rPr>
          <w:rFonts w:asciiTheme="minorHAnsi" w:hAnsiTheme="minorHAnsi"/>
          <w:sz w:val="22"/>
          <w:szCs w:val="22"/>
        </w:rPr>
        <w:t>Conclusion from ballot reconciliation (ongoing):</w:t>
      </w:r>
    </w:p>
    <w:p w:rsidR="00161956" w:rsidRDefault="00161956" w:rsidP="00200F02">
      <w:pPr>
        <w:pStyle w:val="ListParagraph"/>
        <w:numPr>
          <w:ilvl w:val="3"/>
          <w:numId w:val="20"/>
        </w:numPr>
        <w:rPr>
          <w:rFonts w:asciiTheme="minorHAnsi" w:hAnsiTheme="minorHAnsi"/>
          <w:sz w:val="22"/>
          <w:szCs w:val="22"/>
        </w:rPr>
      </w:pPr>
      <w:r>
        <w:rPr>
          <w:rFonts w:asciiTheme="minorHAnsi" w:hAnsiTheme="minorHAnsi"/>
          <w:sz w:val="22"/>
          <w:szCs w:val="22"/>
        </w:rPr>
        <w:t>GAO is a specialized use case of a need for Decision Support Services, which in the FHIR realm is being implemented through the Clinical Quality Improvement Framework (CQIF) FHIR profile.  So GAO will be implemented as a module within that larger framework.</w:t>
      </w:r>
    </w:p>
    <w:p w:rsidR="00161956" w:rsidRDefault="00161956" w:rsidP="00200F02">
      <w:pPr>
        <w:pStyle w:val="ListParagraph"/>
        <w:numPr>
          <w:ilvl w:val="3"/>
          <w:numId w:val="20"/>
        </w:numPr>
        <w:rPr>
          <w:rFonts w:asciiTheme="minorHAnsi" w:hAnsiTheme="minorHAnsi"/>
          <w:sz w:val="22"/>
          <w:szCs w:val="22"/>
        </w:rPr>
      </w:pPr>
      <w:r>
        <w:rPr>
          <w:rFonts w:asciiTheme="minorHAnsi" w:hAnsiTheme="minorHAnsi"/>
          <w:sz w:val="22"/>
          <w:szCs w:val="22"/>
        </w:rPr>
        <w:t>Work will also be done to “tighten” the interoperability specifications (e.g., regarding the code sets to use to reference radiology exams), so as to maximize interoperability</w:t>
      </w:r>
    </w:p>
    <w:p w:rsidR="00161956" w:rsidRDefault="00161956" w:rsidP="00200F02">
      <w:pPr>
        <w:pStyle w:val="ListParagraph"/>
        <w:numPr>
          <w:ilvl w:val="3"/>
          <w:numId w:val="20"/>
        </w:numPr>
        <w:rPr>
          <w:rFonts w:asciiTheme="minorHAnsi" w:hAnsiTheme="minorHAnsi"/>
          <w:sz w:val="22"/>
          <w:szCs w:val="22"/>
        </w:rPr>
      </w:pPr>
      <w:r>
        <w:rPr>
          <w:rFonts w:asciiTheme="minorHAnsi" w:hAnsiTheme="minorHAnsi"/>
          <w:sz w:val="22"/>
          <w:szCs w:val="22"/>
        </w:rPr>
        <w:t>Current (tentative) plan: GAO is in fact its own specification, but drawing off of the overall CQIF specification.  Similar to how CCDA is its own specification on top of the CDA specification.  The GAO specification would define a KnowledgeModule resource for guideline-appropriate ordering.</w:t>
      </w:r>
    </w:p>
    <w:p w:rsidR="00F462E7" w:rsidRDefault="00F462E7" w:rsidP="00F462E7">
      <w:pPr>
        <w:pStyle w:val="ListParagraph"/>
        <w:numPr>
          <w:ilvl w:val="1"/>
          <w:numId w:val="20"/>
        </w:numPr>
        <w:rPr>
          <w:rFonts w:asciiTheme="minorHAnsi" w:hAnsiTheme="minorHAnsi"/>
          <w:sz w:val="22"/>
          <w:szCs w:val="22"/>
        </w:rPr>
      </w:pPr>
      <w:r>
        <w:rPr>
          <w:rFonts w:asciiTheme="minorHAnsi" w:hAnsiTheme="minorHAnsi"/>
          <w:sz w:val="22"/>
          <w:szCs w:val="22"/>
        </w:rPr>
        <w:t>2 primary questions:</w:t>
      </w:r>
    </w:p>
    <w:p w:rsidR="00F462E7" w:rsidRDefault="00F462E7" w:rsidP="00F462E7">
      <w:pPr>
        <w:pStyle w:val="ListParagraph"/>
        <w:numPr>
          <w:ilvl w:val="2"/>
          <w:numId w:val="20"/>
        </w:numPr>
        <w:rPr>
          <w:rFonts w:asciiTheme="minorHAnsi" w:hAnsiTheme="minorHAnsi"/>
          <w:sz w:val="22"/>
          <w:szCs w:val="22"/>
        </w:rPr>
      </w:pPr>
      <w:r>
        <w:rPr>
          <w:rFonts w:asciiTheme="minorHAnsi" w:hAnsiTheme="minorHAnsi"/>
          <w:sz w:val="22"/>
          <w:szCs w:val="22"/>
        </w:rPr>
        <w:t>Is GAO, as we are working on it, the best available standard for the Standards Advisory?</w:t>
      </w:r>
    </w:p>
    <w:p w:rsidR="00F462E7" w:rsidRDefault="00F462E7" w:rsidP="00F462E7">
      <w:pPr>
        <w:pStyle w:val="ListParagraph"/>
        <w:numPr>
          <w:ilvl w:val="2"/>
          <w:numId w:val="20"/>
        </w:numPr>
        <w:rPr>
          <w:rFonts w:asciiTheme="minorHAnsi" w:hAnsiTheme="minorHAnsi"/>
          <w:sz w:val="22"/>
          <w:szCs w:val="22"/>
        </w:rPr>
      </w:pPr>
      <w:r>
        <w:rPr>
          <w:rFonts w:asciiTheme="minorHAnsi" w:hAnsiTheme="minorHAnsi"/>
          <w:sz w:val="22"/>
          <w:szCs w:val="22"/>
        </w:rPr>
        <w:t>Is GAO ready for actual use and reference in PAMA implementation?</w:t>
      </w:r>
    </w:p>
    <w:p w:rsidR="003C674B" w:rsidRDefault="003C674B" w:rsidP="003C674B">
      <w:pPr>
        <w:pStyle w:val="ListParagraph"/>
        <w:numPr>
          <w:ilvl w:val="1"/>
          <w:numId w:val="20"/>
        </w:numPr>
        <w:rPr>
          <w:rFonts w:asciiTheme="minorHAnsi" w:hAnsiTheme="minorHAnsi"/>
          <w:sz w:val="22"/>
          <w:szCs w:val="22"/>
        </w:rPr>
      </w:pPr>
      <w:r>
        <w:rPr>
          <w:rFonts w:asciiTheme="minorHAnsi" w:hAnsiTheme="minorHAnsi"/>
          <w:sz w:val="22"/>
          <w:szCs w:val="22"/>
        </w:rPr>
        <w:t>Discussion will be continued next week</w:t>
      </w:r>
    </w:p>
    <w:p w:rsidR="009A7332" w:rsidRPr="009A7332" w:rsidRDefault="009A7332" w:rsidP="009A7332">
      <w:pPr>
        <w:rPr>
          <w:rFonts w:asciiTheme="minorHAnsi" w:hAnsiTheme="minorHAnsi"/>
          <w:sz w:val="22"/>
          <w:szCs w:val="22"/>
        </w:rPr>
      </w:pPr>
    </w:p>
    <w:p w:rsidR="006A0C80" w:rsidRPr="00266445" w:rsidRDefault="006A0C80" w:rsidP="006A0C80">
      <w:pPr>
        <w:rPr>
          <w:rFonts w:asciiTheme="minorHAnsi" w:hAnsiTheme="minorHAnsi"/>
          <w:b/>
          <w:sz w:val="22"/>
          <w:szCs w:val="22"/>
        </w:rPr>
      </w:pPr>
      <w:r>
        <w:rPr>
          <w:rFonts w:asciiTheme="minorHAnsi" w:hAnsiTheme="minorHAnsi"/>
          <w:sz w:val="22"/>
          <w:szCs w:val="22"/>
        </w:rPr>
        <w:t xml:space="preserve">- </w:t>
      </w:r>
      <w:r w:rsidRPr="00266445">
        <w:rPr>
          <w:rFonts w:asciiTheme="minorHAnsi" w:hAnsiTheme="minorHAnsi"/>
          <w:b/>
          <w:sz w:val="22"/>
          <w:szCs w:val="22"/>
        </w:rPr>
        <w:t>Next call</w:t>
      </w:r>
      <w:r w:rsidR="00240781">
        <w:rPr>
          <w:rFonts w:asciiTheme="minorHAnsi" w:hAnsiTheme="minorHAnsi"/>
          <w:b/>
          <w:sz w:val="22"/>
          <w:szCs w:val="22"/>
        </w:rPr>
        <w:t>s</w:t>
      </w:r>
      <w:r w:rsidRPr="00266445">
        <w:rPr>
          <w:rFonts w:asciiTheme="minorHAnsi" w:hAnsiTheme="minorHAnsi"/>
          <w:b/>
          <w:sz w:val="22"/>
          <w:szCs w:val="22"/>
        </w:rPr>
        <w:t>:</w:t>
      </w:r>
    </w:p>
    <w:p w:rsidR="00D54527" w:rsidRDefault="00D54527" w:rsidP="00D54527">
      <w:pPr>
        <w:pStyle w:val="ListParagraph"/>
        <w:numPr>
          <w:ilvl w:val="0"/>
          <w:numId w:val="6"/>
        </w:numPr>
        <w:rPr>
          <w:rFonts w:asciiTheme="minorHAnsi" w:hAnsiTheme="minorHAnsi"/>
          <w:sz w:val="22"/>
          <w:szCs w:val="22"/>
        </w:rPr>
      </w:pPr>
      <w:r>
        <w:rPr>
          <w:rFonts w:asciiTheme="minorHAnsi" w:hAnsiTheme="minorHAnsi"/>
          <w:sz w:val="22"/>
          <w:szCs w:val="22"/>
        </w:rPr>
        <w:t>February 11</w:t>
      </w:r>
    </w:p>
    <w:p w:rsidR="00D54527" w:rsidRDefault="007732E1" w:rsidP="00D54527">
      <w:pPr>
        <w:pStyle w:val="ListParagraph"/>
        <w:numPr>
          <w:ilvl w:val="1"/>
          <w:numId w:val="6"/>
        </w:numPr>
        <w:rPr>
          <w:rFonts w:asciiTheme="minorHAnsi" w:hAnsiTheme="minorHAnsi"/>
          <w:sz w:val="22"/>
          <w:szCs w:val="22"/>
        </w:rPr>
      </w:pPr>
      <w:r>
        <w:rPr>
          <w:rFonts w:asciiTheme="minorHAnsi" w:hAnsiTheme="minorHAnsi"/>
          <w:sz w:val="22"/>
          <w:szCs w:val="22"/>
        </w:rPr>
        <w:t>ONC standards advisory comments</w:t>
      </w:r>
    </w:p>
    <w:p w:rsidR="007732E1" w:rsidRPr="00900C9B" w:rsidRDefault="007732E1" w:rsidP="00D54527">
      <w:pPr>
        <w:pStyle w:val="ListParagraph"/>
        <w:numPr>
          <w:ilvl w:val="1"/>
          <w:numId w:val="6"/>
        </w:numPr>
        <w:rPr>
          <w:rFonts w:asciiTheme="minorHAnsi" w:hAnsiTheme="minorHAnsi"/>
          <w:sz w:val="22"/>
          <w:szCs w:val="22"/>
        </w:rPr>
      </w:pPr>
      <w:r>
        <w:rPr>
          <w:rFonts w:asciiTheme="minorHAnsi" w:hAnsiTheme="minorHAnsi"/>
          <w:sz w:val="22"/>
          <w:szCs w:val="22"/>
        </w:rPr>
        <w:t>If possible, GAO ballot reconciliation</w:t>
      </w:r>
      <w:bookmarkStart w:id="0" w:name="_GoBack"/>
      <w:bookmarkEnd w:id="0"/>
    </w:p>
    <w:sectPr w:rsidR="007732E1" w:rsidRPr="00900C9B"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4"/>
  </w:num>
  <w:num w:numId="5">
    <w:abstractNumId w:val="5"/>
  </w:num>
  <w:num w:numId="6">
    <w:abstractNumId w:val="7"/>
  </w:num>
  <w:num w:numId="7">
    <w:abstractNumId w:val="17"/>
  </w:num>
  <w:num w:numId="8">
    <w:abstractNumId w:val="20"/>
  </w:num>
  <w:num w:numId="9">
    <w:abstractNumId w:val="11"/>
  </w:num>
  <w:num w:numId="10">
    <w:abstractNumId w:val="19"/>
  </w:num>
  <w:num w:numId="11">
    <w:abstractNumId w:val="15"/>
  </w:num>
  <w:num w:numId="12">
    <w:abstractNumId w:val="0"/>
  </w:num>
  <w:num w:numId="13">
    <w:abstractNumId w:val="18"/>
  </w:num>
  <w:num w:numId="14">
    <w:abstractNumId w:val="4"/>
  </w:num>
  <w:num w:numId="15">
    <w:abstractNumId w:val="1"/>
  </w:num>
  <w:num w:numId="16">
    <w:abstractNumId w:val="10"/>
  </w:num>
  <w:num w:numId="17">
    <w:abstractNumId w:val="9"/>
  </w:num>
  <w:num w:numId="18">
    <w:abstractNumId w:val="2"/>
  </w:num>
  <w:num w:numId="19">
    <w:abstractNumId w:val="1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10070"/>
    <w:rsid w:val="00010D8E"/>
    <w:rsid w:val="000156C0"/>
    <w:rsid w:val="00022BDF"/>
    <w:rsid w:val="00025DF4"/>
    <w:rsid w:val="00031202"/>
    <w:rsid w:val="00032F08"/>
    <w:rsid w:val="000347F9"/>
    <w:rsid w:val="00036BDD"/>
    <w:rsid w:val="00042716"/>
    <w:rsid w:val="000461E6"/>
    <w:rsid w:val="00046534"/>
    <w:rsid w:val="00050CDE"/>
    <w:rsid w:val="000536DD"/>
    <w:rsid w:val="000550B8"/>
    <w:rsid w:val="00062046"/>
    <w:rsid w:val="00065372"/>
    <w:rsid w:val="000730C1"/>
    <w:rsid w:val="000849A5"/>
    <w:rsid w:val="00087BDD"/>
    <w:rsid w:val="00090AA5"/>
    <w:rsid w:val="00090CDC"/>
    <w:rsid w:val="000A62BC"/>
    <w:rsid w:val="000B17E3"/>
    <w:rsid w:val="000B68C8"/>
    <w:rsid w:val="000C10A0"/>
    <w:rsid w:val="000C1CD4"/>
    <w:rsid w:val="000C5F65"/>
    <w:rsid w:val="000D49B9"/>
    <w:rsid w:val="000E0117"/>
    <w:rsid w:val="000E1E2B"/>
    <w:rsid w:val="000F2BAA"/>
    <w:rsid w:val="000F2CB9"/>
    <w:rsid w:val="000F345C"/>
    <w:rsid w:val="000F3B32"/>
    <w:rsid w:val="000F706F"/>
    <w:rsid w:val="00107201"/>
    <w:rsid w:val="00107BC2"/>
    <w:rsid w:val="001101F7"/>
    <w:rsid w:val="00111129"/>
    <w:rsid w:val="00113068"/>
    <w:rsid w:val="00113F6C"/>
    <w:rsid w:val="001251C5"/>
    <w:rsid w:val="00133160"/>
    <w:rsid w:val="001354C4"/>
    <w:rsid w:val="00137E79"/>
    <w:rsid w:val="00140060"/>
    <w:rsid w:val="00140770"/>
    <w:rsid w:val="001420CD"/>
    <w:rsid w:val="00145CB0"/>
    <w:rsid w:val="001462C6"/>
    <w:rsid w:val="00150151"/>
    <w:rsid w:val="0015627A"/>
    <w:rsid w:val="0015683F"/>
    <w:rsid w:val="00160952"/>
    <w:rsid w:val="00161956"/>
    <w:rsid w:val="001620C1"/>
    <w:rsid w:val="001653E8"/>
    <w:rsid w:val="00167EA2"/>
    <w:rsid w:val="00171738"/>
    <w:rsid w:val="00190B25"/>
    <w:rsid w:val="00191B4E"/>
    <w:rsid w:val="001963D3"/>
    <w:rsid w:val="001A0B95"/>
    <w:rsid w:val="001A0EC3"/>
    <w:rsid w:val="001A76CC"/>
    <w:rsid w:val="001B2C90"/>
    <w:rsid w:val="001B578E"/>
    <w:rsid w:val="001C149A"/>
    <w:rsid w:val="001C462D"/>
    <w:rsid w:val="001C4F9A"/>
    <w:rsid w:val="001C5020"/>
    <w:rsid w:val="001D49A5"/>
    <w:rsid w:val="001D5526"/>
    <w:rsid w:val="001D6722"/>
    <w:rsid w:val="001E7CE8"/>
    <w:rsid w:val="001E7D89"/>
    <w:rsid w:val="001F0F00"/>
    <w:rsid w:val="00200F02"/>
    <w:rsid w:val="002029EC"/>
    <w:rsid w:val="002059AD"/>
    <w:rsid w:val="00207481"/>
    <w:rsid w:val="00210FE9"/>
    <w:rsid w:val="00213658"/>
    <w:rsid w:val="00230F18"/>
    <w:rsid w:val="00236C54"/>
    <w:rsid w:val="00240781"/>
    <w:rsid w:val="00241DCE"/>
    <w:rsid w:val="00242BF9"/>
    <w:rsid w:val="00243AC4"/>
    <w:rsid w:val="00251325"/>
    <w:rsid w:val="00252696"/>
    <w:rsid w:val="0025382F"/>
    <w:rsid w:val="00255BB6"/>
    <w:rsid w:val="00255F84"/>
    <w:rsid w:val="00255FCA"/>
    <w:rsid w:val="00265CF5"/>
    <w:rsid w:val="00266445"/>
    <w:rsid w:val="0027061E"/>
    <w:rsid w:val="00270CD5"/>
    <w:rsid w:val="002735D6"/>
    <w:rsid w:val="0027367D"/>
    <w:rsid w:val="00281647"/>
    <w:rsid w:val="002857FD"/>
    <w:rsid w:val="00286E1E"/>
    <w:rsid w:val="00287D56"/>
    <w:rsid w:val="002A1D84"/>
    <w:rsid w:val="002B0B31"/>
    <w:rsid w:val="002B5691"/>
    <w:rsid w:val="002B71C1"/>
    <w:rsid w:val="002C3675"/>
    <w:rsid w:val="002C508E"/>
    <w:rsid w:val="002D1BFA"/>
    <w:rsid w:val="002D2916"/>
    <w:rsid w:val="002D70EF"/>
    <w:rsid w:val="002E1B3B"/>
    <w:rsid w:val="002E3C8D"/>
    <w:rsid w:val="002E5003"/>
    <w:rsid w:val="002F12B9"/>
    <w:rsid w:val="00303A75"/>
    <w:rsid w:val="00305B04"/>
    <w:rsid w:val="003069D0"/>
    <w:rsid w:val="00311AB1"/>
    <w:rsid w:val="00312858"/>
    <w:rsid w:val="00321C73"/>
    <w:rsid w:val="00337123"/>
    <w:rsid w:val="003444E8"/>
    <w:rsid w:val="00347468"/>
    <w:rsid w:val="00347F69"/>
    <w:rsid w:val="00347FD8"/>
    <w:rsid w:val="00355073"/>
    <w:rsid w:val="00356402"/>
    <w:rsid w:val="00360417"/>
    <w:rsid w:val="00365AEF"/>
    <w:rsid w:val="00372CC4"/>
    <w:rsid w:val="00372E46"/>
    <w:rsid w:val="003747AA"/>
    <w:rsid w:val="00375A10"/>
    <w:rsid w:val="003834D2"/>
    <w:rsid w:val="00384ACD"/>
    <w:rsid w:val="00385ECA"/>
    <w:rsid w:val="00390107"/>
    <w:rsid w:val="003901A8"/>
    <w:rsid w:val="003925AD"/>
    <w:rsid w:val="00392FA1"/>
    <w:rsid w:val="003939CD"/>
    <w:rsid w:val="003955CD"/>
    <w:rsid w:val="003A2493"/>
    <w:rsid w:val="003A69BD"/>
    <w:rsid w:val="003C32A7"/>
    <w:rsid w:val="003C674B"/>
    <w:rsid w:val="003D3871"/>
    <w:rsid w:val="003D70DD"/>
    <w:rsid w:val="003F798D"/>
    <w:rsid w:val="004106D8"/>
    <w:rsid w:val="00410FFB"/>
    <w:rsid w:val="00411FF0"/>
    <w:rsid w:val="00416173"/>
    <w:rsid w:val="0042140D"/>
    <w:rsid w:val="00425E8A"/>
    <w:rsid w:val="004315E1"/>
    <w:rsid w:val="004316E0"/>
    <w:rsid w:val="00432E7D"/>
    <w:rsid w:val="004330BE"/>
    <w:rsid w:val="00442846"/>
    <w:rsid w:val="00443A47"/>
    <w:rsid w:val="00455B0E"/>
    <w:rsid w:val="00465E15"/>
    <w:rsid w:val="004667E5"/>
    <w:rsid w:val="004670AD"/>
    <w:rsid w:val="00472A70"/>
    <w:rsid w:val="004766B9"/>
    <w:rsid w:val="0048092C"/>
    <w:rsid w:val="004843F7"/>
    <w:rsid w:val="00484DBB"/>
    <w:rsid w:val="00484E01"/>
    <w:rsid w:val="0049635A"/>
    <w:rsid w:val="0049676D"/>
    <w:rsid w:val="004B0345"/>
    <w:rsid w:val="004B0772"/>
    <w:rsid w:val="004B3FDB"/>
    <w:rsid w:val="004C3E31"/>
    <w:rsid w:val="004D313D"/>
    <w:rsid w:val="004D3BCD"/>
    <w:rsid w:val="004E0FED"/>
    <w:rsid w:val="004E2AE9"/>
    <w:rsid w:val="004E3197"/>
    <w:rsid w:val="004E437B"/>
    <w:rsid w:val="004E57B3"/>
    <w:rsid w:val="004E6E47"/>
    <w:rsid w:val="004F131F"/>
    <w:rsid w:val="004F741B"/>
    <w:rsid w:val="005115F3"/>
    <w:rsid w:val="00521B28"/>
    <w:rsid w:val="0053050F"/>
    <w:rsid w:val="00531E37"/>
    <w:rsid w:val="00537BC7"/>
    <w:rsid w:val="00547AD4"/>
    <w:rsid w:val="00550B68"/>
    <w:rsid w:val="00552108"/>
    <w:rsid w:val="00553142"/>
    <w:rsid w:val="005611DC"/>
    <w:rsid w:val="0056149B"/>
    <w:rsid w:val="00565DF0"/>
    <w:rsid w:val="005660B4"/>
    <w:rsid w:val="00570117"/>
    <w:rsid w:val="00572CBD"/>
    <w:rsid w:val="00592EFA"/>
    <w:rsid w:val="00595B6D"/>
    <w:rsid w:val="005A2481"/>
    <w:rsid w:val="005A514B"/>
    <w:rsid w:val="005A6A03"/>
    <w:rsid w:val="005B294C"/>
    <w:rsid w:val="005C5ED1"/>
    <w:rsid w:val="005C5FD5"/>
    <w:rsid w:val="005C7AE0"/>
    <w:rsid w:val="005D367B"/>
    <w:rsid w:val="005D5339"/>
    <w:rsid w:val="005D631E"/>
    <w:rsid w:val="005E15A0"/>
    <w:rsid w:val="005F3607"/>
    <w:rsid w:val="005F3968"/>
    <w:rsid w:val="00603521"/>
    <w:rsid w:val="00610EBC"/>
    <w:rsid w:val="00614FC9"/>
    <w:rsid w:val="00616B30"/>
    <w:rsid w:val="0061760F"/>
    <w:rsid w:val="00622327"/>
    <w:rsid w:val="00623F14"/>
    <w:rsid w:val="00630DC4"/>
    <w:rsid w:val="00642ABA"/>
    <w:rsid w:val="00656CB6"/>
    <w:rsid w:val="00657FEC"/>
    <w:rsid w:val="0066470E"/>
    <w:rsid w:val="006741E5"/>
    <w:rsid w:val="00684731"/>
    <w:rsid w:val="00685990"/>
    <w:rsid w:val="00694D00"/>
    <w:rsid w:val="00696409"/>
    <w:rsid w:val="006A0C80"/>
    <w:rsid w:val="006A3AC1"/>
    <w:rsid w:val="006B11D1"/>
    <w:rsid w:val="006B1909"/>
    <w:rsid w:val="006C2890"/>
    <w:rsid w:val="006C3798"/>
    <w:rsid w:val="006D4418"/>
    <w:rsid w:val="006E4BF5"/>
    <w:rsid w:val="006E5A80"/>
    <w:rsid w:val="006E5BD9"/>
    <w:rsid w:val="006F33F2"/>
    <w:rsid w:val="00703B20"/>
    <w:rsid w:val="00711339"/>
    <w:rsid w:val="00712434"/>
    <w:rsid w:val="00717BD3"/>
    <w:rsid w:val="007215F2"/>
    <w:rsid w:val="00722E27"/>
    <w:rsid w:val="00723344"/>
    <w:rsid w:val="007367D8"/>
    <w:rsid w:val="00743328"/>
    <w:rsid w:val="007547AB"/>
    <w:rsid w:val="0075718B"/>
    <w:rsid w:val="00766D1A"/>
    <w:rsid w:val="007732E1"/>
    <w:rsid w:val="007736A3"/>
    <w:rsid w:val="00774B88"/>
    <w:rsid w:val="00776105"/>
    <w:rsid w:val="00781A0F"/>
    <w:rsid w:val="0078555D"/>
    <w:rsid w:val="007A60B7"/>
    <w:rsid w:val="007A6E34"/>
    <w:rsid w:val="007B12FF"/>
    <w:rsid w:val="007B27E2"/>
    <w:rsid w:val="007C11D0"/>
    <w:rsid w:val="007C446A"/>
    <w:rsid w:val="007C5FAE"/>
    <w:rsid w:val="007E7D9D"/>
    <w:rsid w:val="007F3046"/>
    <w:rsid w:val="00801D5A"/>
    <w:rsid w:val="008071E1"/>
    <w:rsid w:val="0081732A"/>
    <w:rsid w:val="008239F2"/>
    <w:rsid w:val="008358EE"/>
    <w:rsid w:val="008371A4"/>
    <w:rsid w:val="0084144F"/>
    <w:rsid w:val="00841533"/>
    <w:rsid w:val="0084572E"/>
    <w:rsid w:val="00846E33"/>
    <w:rsid w:val="008505EF"/>
    <w:rsid w:val="00854507"/>
    <w:rsid w:val="00854F6D"/>
    <w:rsid w:val="0085646E"/>
    <w:rsid w:val="00863F82"/>
    <w:rsid w:val="00864525"/>
    <w:rsid w:val="00866311"/>
    <w:rsid w:val="00883451"/>
    <w:rsid w:val="00883A0B"/>
    <w:rsid w:val="00885D20"/>
    <w:rsid w:val="00893A82"/>
    <w:rsid w:val="008B1792"/>
    <w:rsid w:val="008B4086"/>
    <w:rsid w:val="008B46B1"/>
    <w:rsid w:val="008B651B"/>
    <w:rsid w:val="008C2FFC"/>
    <w:rsid w:val="008C3ACC"/>
    <w:rsid w:val="008C4BB0"/>
    <w:rsid w:val="008D2AA6"/>
    <w:rsid w:val="008F2096"/>
    <w:rsid w:val="00900C9B"/>
    <w:rsid w:val="00904D32"/>
    <w:rsid w:val="00920B50"/>
    <w:rsid w:val="00925E76"/>
    <w:rsid w:val="00933C0E"/>
    <w:rsid w:val="009378CE"/>
    <w:rsid w:val="00941E57"/>
    <w:rsid w:val="0094765B"/>
    <w:rsid w:val="00947DFE"/>
    <w:rsid w:val="009572DC"/>
    <w:rsid w:val="00965B68"/>
    <w:rsid w:val="00970DB3"/>
    <w:rsid w:val="00972341"/>
    <w:rsid w:val="0097450D"/>
    <w:rsid w:val="00975D25"/>
    <w:rsid w:val="00982640"/>
    <w:rsid w:val="00987BD1"/>
    <w:rsid w:val="00990BB7"/>
    <w:rsid w:val="00991C87"/>
    <w:rsid w:val="00996838"/>
    <w:rsid w:val="009A4D50"/>
    <w:rsid w:val="009A7332"/>
    <w:rsid w:val="009B1B47"/>
    <w:rsid w:val="009C2542"/>
    <w:rsid w:val="009C366A"/>
    <w:rsid w:val="009C5762"/>
    <w:rsid w:val="009C6A23"/>
    <w:rsid w:val="009C7DBA"/>
    <w:rsid w:val="009D30E8"/>
    <w:rsid w:val="009E0FF6"/>
    <w:rsid w:val="009E2B4C"/>
    <w:rsid w:val="009E3A44"/>
    <w:rsid w:val="009E4575"/>
    <w:rsid w:val="009F5219"/>
    <w:rsid w:val="00A0723D"/>
    <w:rsid w:val="00A1111F"/>
    <w:rsid w:val="00A150D2"/>
    <w:rsid w:val="00A22558"/>
    <w:rsid w:val="00A26259"/>
    <w:rsid w:val="00A35492"/>
    <w:rsid w:val="00A41BC9"/>
    <w:rsid w:val="00A44CC3"/>
    <w:rsid w:val="00A46DE0"/>
    <w:rsid w:val="00A47C5C"/>
    <w:rsid w:val="00A505DE"/>
    <w:rsid w:val="00A53018"/>
    <w:rsid w:val="00A70776"/>
    <w:rsid w:val="00A72273"/>
    <w:rsid w:val="00A96FF4"/>
    <w:rsid w:val="00AA1B00"/>
    <w:rsid w:val="00AA4232"/>
    <w:rsid w:val="00AA46BC"/>
    <w:rsid w:val="00AA4B91"/>
    <w:rsid w:val="00AA521E"/>
    <w:rsid w:val="00AA5718"/>
    <w:rsid w:val="00AB1B29"/>
    <w:rsid w:val="00AB54B5"/>
    <w:rsid w:val="00AB76DF"/>
    <w:rsid w:val="00AC4E5D"/>
    <w:rsid w:val="00AC53D4"/>
    <w:rsid w:val="00AC591A"/>
    <w:rsid w:val="00AC7BB9"/>
    <w:rsid w:val="00AD69B0"/>
    <w:rsid w:val="00AE3A9E"/>
    <w:rsid w:val="00AF0DD1"/>
    <w:rsid w:val="00B0385E"/>
    <w:rsid w:val="00B109C9"/>
    <w:rsid w:val="00B17E7B"/>
    <w:rsid w:val="00B22356"/>
    <w:rsid w:val="00B26C13"/>
    <w:rsid w:val="00B532A4"/>
    <w:rsid w:val="00B73110"/>
    <w:rsid w:val="00B755C7"/>
    <w:rsid w:val="00B75AE8"/>
    <w:rsid w:val="00B779D3"/>
    <w:rsid w:val="00B8233A"/>
    <w:rsid w:val="00B8235F"/>
    <w:rsid w:val="00B964EF"/>
    <w:rsid w:val="00BA2CD4"/>
    <w:rsid w:val="00BA5380"/>
    <w:rsid w:val="00BB1D55"/>
    <w:rsid w:val="00BB4530"/>
    <w:rsid w:val="00BB63B2"/>
    <w:rsid w:val="00BC628C"/>
    <w:rsid w:val="00BD0E90"/>
    <w:rsid w:val="00BD5FE5"/>
    <w:rsid w:val="00BD7E02"/>
    <w:rsid w:val="00BE1C13"/>
    <w:rsid w:val="00BE349B"/>
    <w:rsid w:val="00BE3FEC"/>
    <w:rsid w:val="00BE79C1"/>
    <w:rsid w:val="00BF0B0B"/>
    <w:rsid w:val="00BF4C2E"/>
    <w:rsid w:val="00BF5DCB"/>
    <w:rsid w:val="00BF7A57"/>
    <w:rsid w:val="00C01C6F"/>
    <w:rsid w:val="00C02FCF"/>
    <w:rsid w:val="00C16A28"/>
    <w:rsid w:val="00C249DD"/>
    <w:rsid w:val="00C268E7"/>
    <w:rsid w:val="00C40665"/>
    <w:rsid w:val="00C50527"/>
    <w:rsid w:val="00C50F98"/>
    <w:rsid w:val="00C54407"/>
    <w:rsid w:val="00C629BD"/>
    <w:rsid w:val="00C65798"/>
    <w:rsid w:val="00C66DCD"/>
    <w:rsid w:val="00C9067B"/>
    <w:rsid w:val="00C93A89"/>
    <w:rsid w:val="00C96BE6"/>
    <w:rsid w:val="00CA1BA7"/>
    <w:rsid w:val="00CA211B"/>
    <w:rsid w:val="00CA5B88"/>
    <w:rsid w:val="00CB3F1F"/>
    <w:rsid w:val="00CB4974"/>
    <w:rsid w:val="00CE1613"/>
    <w:rsid w:val="00CF2612"/>
    <w:rsid w:val="00CF3925"/>
    <w:rsid w:val="00D00723"/>
    <w:rsid w:val="00D036E1"/>
    <w:rsid w:val="00D03FBE"/>
    <w:rsid w:val="00D04B00"/>
    <w:rsid w:val="00D14738"/>
    <w:rsid w:val="00D2329E"/>
    <w:rsid w:val="00D2355A"/>
    <w:rsid w:val="00D2441D"/>
    <w:rsid w:val="00D25CA1"/>
    <w:rsid w:val="00D40AA1"/>
    <w:rsid w:val="00D43B96"/>
    <w:rsid w:val="00D521BB"/>
    <w:rsid w:val="00D54527"/>
    <w:rsid w:val="00D6321D"/>
    <w:rsid w:val="00D64D52"/>
    <w:rsid w:val="00D6546B"/>
    <w:rsid w:val="00D675C0"/>
    <w:rsid w:val="00D713FC"/>
    <w:rsid w:val="00D7231E"/>
    <w:rsid w:val="00D80C74"/>
    <w:rsid w:val="00D810AD"/>
    <w:rsid w:val="00D92BEC"/>
    <w:rsid w:val="00D94BAA"/>
    <w:rsid w:val="00D97110"/>
    <w:rsid w:val="00DB5BCD"/>
    <w:rsid w:val="00DB73EC"/>
    <w:rsid w:val="00DC361B"/>
    <w:rsid w:val="00DC3FDA"/>
    <w:rsid w:val="00DC44AA"/>
    <w:rsid w:val="00DD3377"/>
    <w:rsid w:val="00DD4903"/>
    <w:rsid w:val="00DE605B"/>
    <w:rsid w:val="00DF2519"/>
    <w:rsid w:val="00E214C9"/>
    <w:rsid w:val="00E3036B"/>
    <w:rsid w:val="00E31AD2"/>
    <w:rsid w:val="00E33131"/>
    <w:rsid w:val="00E41276"/>
    <w:rsid w:val="00E4135E"/>
    <w:rsid w:val="00E471A3"/>
    <w:rsid w:val="00E55983"/>
    <w:rsid w:val="00E5727E"/>
    <w:rsid w:val="00E60B96"/>
    <w:rsid w:val="00E6165F"/>
    <w:rsid w:val="00E632B6"/>
    <w:rsid w:val="00E7764B"/>
    <w:rsid w:val="00E807E4"/>
    <w:rsid w:val="00E87ACE"/>
    <w:rsid w:val="00E97666"/>
    <w:rsid w:val="00EA0A5E"/>
    <w:rsid w:val="00EA3DBF"/>
    <w:rsid w:val="00EA505C"/>
    <w:rsid w:val="00EB0BAF"/>
    <w:rsid w:val="00EB0FA7"/>
    <w:rsid w:val="00EB1DAE"/>
    <w:rsid w:val="00EB4DEC"/>
    <w:rsid w:val="00ED1052"/>
    <w:rsid w:val="00ED179D"/>
    <w:rsid w:val="00ED37C5"/>
    <w:rsid w:val="00ED41D3"/>
    <w:rsid w:val="00ED4472"/>
    <w:rsid w:val="00ED72A7"/>
    <w:rsid w:val="00EE1F3C"/>
    <w:rsid w:val="00EF6D11"/>
    <w:rsid w:val="00F0099D"/>
    <w:rsid w:val="00F04C23"/>
    <w:rsid w:val="00F21A41"/>
    <w:rsid w:val="00F34CCC"/>
    <w:rsid w:val="00F360B1"/>
    <w:rsid w:val="00F462E7"/>
    <w:rsid w:val="00F52A4F"/>
    <w:rsid w:val="00F60168"/>
    <w:rsid w:val="00F742D9"/>
    <w:rsid w:val="00F77BF5"/>
    <w:rsid w:val="00F82D6D"/>
    <w:rsid w:val="00F82F62"/>
    <w:rsid w:val="00F83A5C"/>
    <w:rsid w:val="00F83F14"/>
    <w:rsid w:val="00F84324"/>
    <w:rsid w:val="00F923E6"/>
    <w:rsid w:val="00F932FE"/>
    <w:rsid w:val="00FB0281"/>
    <w:rsid w:val="00FB797D"/>
    <w:rsid w:val="00FC067C"/>
    <w:rsid w:val="00FD0BBE"/>
    <w:rsid w:val="00FD217D"/>
    <w:rsid w:val="00FD6E30"/>
    <w:rsid w:val="00FE1E04"/>
    <w:rsid w:val="00FE3C17"/>
    <w:rsid w:val="00FE46CD"/>
    <w:rsid w:val="00FE6975"/>
    <w:rsid w:val="00FE7561"/>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links.govdelivery.com-3A80_track-3Ftype-3Dclick-26enid-3DZWFzPTEmbWFpbGluZ2lkPTIwMTYwMTE5LjUzOTg0ODMxJm1lc3NhZ2VpZD1NREItUFJELUJVTC0yMDE2MDExOS41Mzk4NDgzMSZkYXRhYmFzZWlkPTEwMDEmc2VyaWFsPTE3MjUzNTI5JmVtYWlsaWQ9Y2hlcmkud2hhbGVuQGNlcm5lci5jb20mdXNlcmlkPWNoZXJpLndoYWxlbkBjZXJuZXIuY29tJmZsPSZleHRyYT1NdWx0aXZhcmlhdGVJZD0mJiY-3D-26-26-26102-26-26-26https-3A__www.healthit.gov_standards-2Dadvisory_2016-23block-2Dcustom-2Dcomments-2Dcustom-2Dcomments-2Dcomment-2Dlink&amp;d=BQMFAA&amp;c=NRtzTzKNaCCmhN_9N2YJR-XrNU1huIgYP99yDsEzaJo&amp;r=WLLr1g3j9NAmv6qWP_a-FsWm593C2iPeSIpDq1MeZgg&amp;m=CtOuPxzm34xCi8uKS_BVo4yPMVEls3XCFagIo-5RwXc&amp;s=DdbEh9C2A1OD8w3GkjvaET8kIvkEkY3c9F1QM38NpDw&am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rldefense.proofpoint.com/v2/url?u=http-3A__links.govdelivery.com-3A80_track-3Ftype-3Dclick-26enid-3DZWFzPTEmbWFpbGluZ2lkPTIwMTYwMTE5LjUzOTg0ODMxJm1lc3NhZ2VpZD1NREItUFJELUJVTC0yMDE2MDExOS41Mzk4NDgzMSZkYXRhYmFzZWlkPTEwMDEmc2VyaWFsPTE3MjUzNTI5JmVtYWlsaWQ9Y2hlcmkud2hhbGVuQGNlcm5lci5jb20mdXNlcmlkPWNoZXJpLndoYWxlbkBjZXJuZXIuY29tJmZsPSZleHRyYT1NdWx0aXZhcmlhdGVJZD0mJiY-3D-26-26-26101-26-26-26https-3A__www.healthit.gov_sites_default_files_2016-2Dinteroperability-2Dstandards-2Dadvisory-2Dfinal-2D508.pdf&amp;d=BQMFAA&amp;c=NRtzTzKNaCCmhN_9N2YJR-XrNU1huIgYP99yDsEzaJo&amp;r=WLLr1g3j9NAmv6qWP_a-FsWm593C2iPeSIpDq1MeZgg&amp;m=CtOuPxzm34xCi8uKS_BVo4yPMVEls3XCFagIo-5RwXc&amp;s=J7tmIp96ds4v8rcNMwvTtvTA92ihehMYLfOz_KwJ2MM&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7.org/special/committees/tsc/ballotmanagement/EditNIB.cfm?ballot_document_sdo_id=854&amp;Action=Create" TargetMode="External"/><Relationship Id="rId11" Type="http://schemas.openxmlformats.org/officeDocument/2006/relationships/hyperlink" Target="mailto:Christopher.Muir@hhs.gov" TargetMode="External"/><Relationship Id="rId5" Type="http://schemas.openxmlformats.org/officeDocument/2006/relationships/webSettings" Target="webSettings.xml"/><Relationship Id="rId10" Type="http://schemas.openxmlformats.org/officeDocument/2006/relationships/hyperlink" Target="https://urldefense.proofpoint.com/v2/url?u=http-3A__links.govdelivery.com-3A80_track-3Ftype-3Dclick-26enid-3DZWFzPTEmbWFpbGluZ2lkPTIwMTYwMTE5LjUzOTg0ODMxJm1lc3NhZ2VpZD1NREItUFJELUJVTC0yMDE2MDExOS41Mzk4NDgzMSZkYXRhYmFzZWlkPTEwMDEmc2VyaWFsPTE3MjUzNTI5JmVtYWlsaWQ9Y2hlcmkud2hhbGVuQGNlcm5lci5jb20mdXNlcmlkPWNoZXJpLndoYWxlbkBjZXJuZXIuY29tJmZsPSZleHRyYT1NdWx0aXZhcmlhdGVJZD0mJiY-3D-26-26-26104-26-26-26https-3A__www.healthit.gov_standards-2Dadvisory_2016&amp;d=BQMFAA&amp;c=NRtzTzKNaCCmhN_9N2YJR-XrNU1huIgYP99yDsEzaJo&amp;r=WLLr1g3j9NAmv6qWP_a-FsWm593C2iPeSIpDq1MeZgg&amp;m=CtOuPxzm34xCi8uKS_BVo4yPMVEls3XCFagIo-5RwXc&amp;s=TzTSTfgDGyM5_-0stOTL5pr-bfX745946NeO5gPcYzI&amp;e=" TargetMode="External"/><Relationship Id="rId4" Type="http://schemas.openxmlformats.org/officeDocument/2006/relationships/settings" Target="settings.xml"/><Relationship Id="rId9" Type="http://schemas.openxmlformats.org/officeDocument/2006/relationships/hyperlink" Target="https://urldefense.proofpoint.com/v2/url?u=http-3A__links.govdelivery.com-3A80_track-3Ftype-3Dclick-26enid-3DZWFzPTEmbWFpbGluZ2lkPTIwMTYwMTE5LjUzOTg0ODMxJm1lc3NhZ2VpZD1NREItUFJELUJVTC0yMDE2MDExOS41Mzk4NDgzMSZkYXRhYmFzZWlkPTEwMDEmc2VyaWFsPTE3MjUzNTI5JmVtYWlsaWQ9Y2hlcmkud2hhbGVuQGNlcm5lci5jb20mdXNlcmlkPWNoZXJpLndoYWxlbkBjZXJuZXIuY29tJmZsPSZleHRyYT1NdWx0aXZhcmlhdGVJZD0mJiY-3D-26-26-26103-26-26-26https-3A__www.healthit.gov_sites_default_files_2016-5Fisa-5Fpublic-5Fcomment-5Ftemplate.xlsx&amp;d=BQMFAA&amp;c=NRtzTzKNaCCmhN_9N2YJR-XrNU1huIgYP99yDsEzaJo&amp;r=WLLr1g3j9NAmv6qWP_a-FsWm593C2iPeSIpDq1MeZgg&amp;m=CtOuPxzm34xCi8uKS_BVo4yPMVEls3XCFagIo-5RwXc&amp;s=PwB2iJpUoECJq4Kon5S2Hjtit5X-zEcOJxKto-sjdY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2273</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157</cp:revision>
  <dcterms:created xsi:type="dcterms:W3CDTF">2015-07-16T17:38:00Z</dcterms:created>
  <dcterms:modified xsi:type="dcterms:W3CDTF">2016-02-04T21:59:00Z</dcterms:modified>
</cp:coreProperties>
</file>