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1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89"/>
        <w:gridCol w:w="261"/>
        <w:gridCol w:w="216"/>
        <w:gridCol w:w="1710"/>
        <w:gridCol w:w="3445"/>
        <w:gridCol w:w="4419"/>
        <w:gridCol w:w="236"/>
        <w:gridCol w:w="25"/>
      </w:tblGrid>
      <w:tr w:rsidR="00351749" w:rsidTr="004C61E1">
        <w:trPr>
          <w:gridAfter w:val="2"/>
          <w:wAfter w:w="261" w:type="dxa"/>
          <w:trHeight w:val="151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  <w:p w:rsidR="00C64EA1" w:rsidRPr="0072783E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 w:rsidRPr="0072783E">
              <w:rPr>
                <w:rFonts w:cs="Arial"/>
                <w:b/>
                <w:szCs w:val="20"/>
              </w:rPr>
              <w:t xml:space="preserve">HL7 Electronic Health Records </w:t>
            </w:r>
            <w:r>
              <w:rPr>
                <w:rFonts w:cs="Arial"/>
                <w:b/>
                <w:szCs w:val="20"/>
              </w:rPr>
              <w:t xml:space="preserve">Sub </w:t>
            </w:r>
            <w:r w:rsidRPr="0072783E">
              <w:rPr>
                <w:rFonts w:cs="Arial"/>
                <w:b/>
                <w:szCs w:val="20"/>
              </w:rPr>
              <w:t>Work Group</w:t>
            </w:r>
            <w:r>
              <w:rPr>
                <w:rFonts w:cs="Arial"/>
                <w:b/>
                <w:szCs w:val="20"/>
              </w:rPr>
              <w:t xml:space="preserve"> RMES</w:t>
            </w:r>
          </w:p>
          <w:p w:rsidR="00C64EA1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 w:rsidRPr="0072783E">
              <w:rPr>
                <w:rFonts w:cs="Arial"/>
                <w:b/>
                <w:szCs w:val="20"/>
              </w:rPr>
              <w:t>Minutes</w:t>
            </w:r>
            <w:r>
              <w:rPr>
                <w:rFonts w:cs="Arial"/>
                <w:b/>
                <w:szCs w:val="20"/>
              </w:rPr>
              <w:t xml:space="preserve"> – Weekly Conference Call:   </w:t>
            </w:r>
            <w:r w:rsidRPr="0072783E">
              <w:rPr>
                <w:rFonts w:cs="Arial"/>
                <w:b/>
                <w:szCs w:val="20"/>
              </w:rPr>
              <w:t>201</w:t>
            </w:r>
            <w:r>
              <w:rPr>
                <w:rFonts w:cs="Arial"/>
                <w:b/>
                <w:szCs w:val="20"/>
              </w:rPr>
              <w:t>3</w:t>
            </w:r>
            <w:r w:rsidRPr="0072783E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 xml:space="preserve">05-20 </w:t>
            </w:r>
          </w:p>
          <w:p w:rsidR="00C64EA1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 w:rsidRPr="0072783E">
              <w:rPr>
                <w:rFonts w:cs="Arial"/>
                <w:b/>
                <w:szCs w:val="20"/>
              </w:rPr>
              <w:t>Presiding Co-</w:t>
            </w:r>
            <w:r w:rsidR="004C61E1">
              <w:rPr>
                <w:rFonts w:cs="Arial"/>
                <w:b/>
                <w:szCs w:val="20"/>
              </w:rPr>
              <w:t>facilitators</w:t>
            </w:r>
            <w:r w:rsidRPr="0072783E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:rsidR="00C64EA1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Reed Gelzer</w:t>
            </w:r>
          </w:p>
          <w:p w:rsidR="00C64EA1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Diana Warner</w:t>
            </w:r>
          </w:p>
          <w:p w:rsidR="00C64EA1" w:rsidRPr="00B14F99" w:rsidRDefault="00C64EA1" w:rsidP="00C64EA1">
            <w:pPr>
              <w:pStyle w:val="NoSpacing"/>
              <w:rPr>
                <w:rFonts w:cs="Arial"/>
                <w:b/>
                <w:szCs w:val="20"/>
              </w:rPr>
            </w:pPr>
          </w:p>
          <w:p w:rsidR="00C64EA1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Duration:  60 minutes</w:t>
            </w:r>
          </w:p>
          <w:p w:rsidR="00C64EA1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Time:  12:30 Eastern U.S.</w:t>
            </w:r>
          </w:p>
          <w:p w:rsidR="00351749" w:rsidRDefault="00351749" w:rsidP="00C64E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351749" w:rsidRPr="00A5628E" w:rsidRDefault="00351749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A5628E" w:rsidRDefault="00351749" w:rsidP="00C64EA1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May</w:t>
            </w:r>
            <w:r w:rsidRPr="00A5628E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0E38C6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0</w:t>
            </w:r>
            <w:r w:rsidRPr="00A5628E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 201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3</w:t>
            </w:r>
          </w:p>
        </w:tc>
      </w:tr>
      <w:tr w:rsidR="00351749" w:rsidTr="004C61E1">
        <w:trPr>
          <w:gridAfter w:val="2"/>
          <w:wAfter w:w="261" w:type="dxa"/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4C61E1">
        <w:trPr>
          <w:gridAfter w:val="2"/>
          <w:wAfter w:w="261" w:type="dxa"/>
          <w:trHeight w:val="945"/>
        </w:trPr>
        <w:tc>
          <w:tcPr>
            <w:tcW w:w="4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Default="00C64EA1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Attendees:</w:t>
            </w:r>
          </w:p>
          <w:p w:rsidR="00171534" w:rsidRDefault="00171534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Barbara Drury</w:t>
            </w:r>
            <w:r w:rsidR="004C61E1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Beth Acker</w:t>
            </w:r>
            <w:r w:rsidR="004C61E1">
              <w:rPr>
                <w:rFonts w:cstheme="minorHAnsi"/>
                <w:b/>
                <w:bCs/>
                <w:sz w:val="20"/>
                <w:szCs w:val="20"/>
              </w:rPr>
              <w:t xml:space="preserve">    Bobbi Bonnet   </w:t>
            </w:r>
          </w:p>
          <w:p w:rsidR="00171534" w:rsidRPr="00C64EA1" w:rsidRDefault="00171534" w:rsidP="004C61E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Bobbi Bonnet</w:t>
            </w:r>
            <w:r w:rsidR="00164D58"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Donna</w:t>
            </w:r>
            <w:r w:rsidR="004C61E1">
              <w:rPr>
                <w:rFonts w:cstheme="minorHAnsi"/>
                <w:b/>
                <w:bCs/>
                <w:sz w:val="20"/>
                <w:szCs w:val="20"/>
              </w:rPr>
              <w:t xml:space="preserve"> Jones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Lydia </w:t>
            </w:r>
            <w:r w:rsidR="004C61E1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ashington</w:t>
            </w:r>
          </w:p>
        </w:tc>
        <w:tc>
          <w:tcPr>
            <w:tcW w:w="1005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4C61E1">
        <w:trPr>
          <w:gridAfter w:val="2"/>
          <w:wAfter w:w="261" w:type="dxa"/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47346D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>
              <w:rPr>
                <w:rFonts w:cstheme="minorHAnsi"/>
              </w:rPr>
              <w:t>Diana Warner</w:t>
            </w:r>
          </w:p>
        </w:tc>
      </w:tr>
      <w:tr w:rsidR="00351749" w:rsidTr="004C61E1">
        <w:tc>
          <w:tcPr>
            <w:tcW w:w="396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65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47346D"/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351749" w:rsidRDefault="00351749" w:rsidP="0047346D"/>
        </w:tc>
      </w:tr>
      <w:tr w:rsidR="00164D58" w:rsidTr="004C61E1">
        <w:trPr>
          <w:gridAfter w:val="1"/>
          <w:wAfter w:w="25" w:type="dxa"/>
          <w:trHeight w:val="2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944CBB" w:rsidRDefault="00164D58" w:rsidP="00944CBB">
            <w:pPr>
              <w:spacing w:after="0"/>
              <w:rPr>
                <w:rFonts w:cstheme="minorHAnsi"/>
                <w:color w:val="000000"/>
              </w:rPr>
            </w:pPr>
            <w:r w:rsidRPr="00FA364F">
              <w:rPr>
                <w:rFonts w:ascii="Arial" w:hAnsi="Arial" w:cs="Arial"/>
                <w:color w:val="000000"/>
                <w:sz w:val="20"/>
                <w:szCs w:val="20"/>
              </w:rPr>
              <w:t>Welcome/Attendance/Minutes (5 minutes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1917D8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A5628E" w:rsidRDefault="00164D58" w:rsidP="00873970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4D58" w:rsidRPr="00A5628E" w:rsidRDefault="00164D58" w:rsidP="00646256">
            <w:pPr>
              <w:rPr>
                <w:rFonts w:cstheme="minorHAnsi"/>
              </w:rPr>
            </w:pPr>
          </w:p>
        </w:tc>
      </w:tr>
      <w:tr w:rsidR="00164D5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Default="00164D58" w:rsidP="00873970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Joint Security workgroup for Vocabulary – what does Organizational ID mean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E50BDD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A5628E" w:rsidRDefault="00164D58" w:rsidP="00E50BDD">
            <w:pPr>
              <w:spacing w:after="0"/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4D58" w:rsidRDefault="00164D58" w:rsidP="001917D8">
            <w:pPr>
              <w:rPr>
                <w:rFonts w:cstheme="minorHAnsi"/>
              </w:rPr>
            </w:pPr>
            <w:r>
              <w:rPr>
                <w:rFonts w:cstheme="minorHAnsi"/>
              </w:rPr>
              <w:t>RM1 dropped certain criteria starting with record function as central foundation.  Key life cycle event – as places of transitions organization ID.  Looking through record life cycle event creation and management from RMES evidentiary support ‘lens’</w:t>
            </w:r>
          </w:p>
          <w:p w:rsidR="00164D58" w:rsidRDefault="00164D58" w:rsidP="001917D8">
            <w:pPr>
              <w:rPr>
                <w:rFonts w:cstheme="minorHAnsi"/>
              </w:rPr>
            </w:pPr>
            <w:r>
              <w:rPr>
                <w:rFonts w:cstheme="minorHAnsi"/>
              </w:rPr>
              <w:t>In earlier discussions we did identify there are probably record entries types that do not need detailed metadata e.g. capturing each and every key stroke, mouse click, so as a general rule this would not be kept.</w:t>
            </w:r>
          </w:p>
        </w:tc>
      </w:tr>
      <w:tr w:rsidR="00164D5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C5380" w:rsidRDefault="00164D58" w:rsidP="00FC5380">
            <w:pPr>
              <w:spacing w:after="0" w:line="240" w:lineRule="auto"/>
            </w:pPr>
            <w:r>
              <w:t xml:space="preserve">Need to obtain list of items that were dropped from the first ballot to the second ballot.  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Default="00164D58" w:rsidP="00873970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Default="00164D58" w:rsidP="00873970">
            <w:pPr>
              <w:rPr>
                <w:rFonts w:cstheme="minorHAnsi"/>
                <w:color w:val="0000CC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4D58" w:rsidRDefault="00164D58" w:rsidP="00FC5380">
            <w:r>
              <w:t>Want to be sure we pick up any items that affect RMES.</w:t>
            </w:r>
          </w:p>
        </w:tc>
      </w:tr>
      <w:tr w:rsidR="00164D5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Default="00164D58" w:rsidP="00873970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Need to obtain list of suggested changes to the ballot that were not accepted, and also affected RMES.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Default="00164D58" w:rsidP="00873970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Default="00164D58" w:rsidP="00873970">
            <w:pPr>
              <w:rPr>
                <w:rFonts w:cstheme="minorHAnsi"/>
                <w:color w:val="0000CC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4D58" w:rsidRPr="00B65AF7" w:rsidRDefault="00164D58" w:rsidP="00873970">
            <w:pPr>
              <w:spacing w:after="0"/>
              <w:rPr>
                <w:rFonts w:cstheme="minorHAnsi"/>
              </w:rPr>
            </w:pPr>
          </w:p>
        </w:tc>
      </w:tr>
      <w:tr w:rsidR="00164D5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Default="00164D58" w:rsidP="00E50BDD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Capture/provenance – signature for capture vs. sharing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E50BDD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Default="00164D58" w:rsidP="00E50BDD">
            <w:pPr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4D58" w:rsidRDefault="00164D58" w:rsidP="00191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Digital signatures may have organizational, departmental, sub system level have identifiers in addition to the author.    For exchange there may be combined with an envelope with other organizations.  </w:t>
            </w:r>
          </w:p>
          <w:p w:rsidR="00164D58" w:rsidRDefault="00164D58" w:rsidP="001917D8">
            <w:pPr>
              <w:spacing w:after="0"/>
              <w:rPr>
                <w:rFonts w:cstheme="minorHAnsi"/>
              </w:rPr>
            </w:pPr>
          </w:p>
          <w:p w:rsidR="00164D58" w:rsidRPr="00B65AF7" w:rsidRDefault="00164D58" w:rsidP="00A465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Need to understand how to handle digital signatures. </w:t>
            </w:r>
            <w:r w:rsidR="00A85C9D">
              <w:rPr>
                <w:rFonts w:cstheme="minorHAnsi"/>
              </w:rPr>
              <w:t xml:space="preserve"> Example:  </w:t>
            </w:r>
            <w:r w:rsidR="00A465B8">
              <w:rPr>
                <w:rFonts w:cstheme="minorHAnsi"/>
              </w:rPr>
              <w:t>A</w:t>
            </w:r>
            <w:r w:rsidR="00A85C9D">
              <w:rPr>
                <w:rFonts w:cstheme="minorHAnsi"/>
              </w:rPr>
              <w:t xml:space="preserve"> provider pulls six </w:t>
            </w:r>
            <w:proofErr w:type="spellStart"/>
            <w:r w:rsidR="00A85C9D">
              <w:rPr>
                <w:rFonts w:cstheme="minorHAnsi"/>
              </w:rPr>
              <w:t>month’s</w:t>
            </w:r>
            <w:r>
              <w:rPr>
                <w:rFonts w:cstheme="minorHAnsi"/>
              </w:rPr>
              <w:t xml:space="preserve"> worth</w:t>
            </w:r>
            <w:proofErr w:type="spellEnd"/>
            <w:r>
              <w:rPr>
                <w:rFonts w:cstheme="minorHAnsi"/>
              </w:rPr>
              <w:t xml:space="preserve">  of  vital signs and</w:t>
            </w:r>
            <w:r w:rsidR="00A85C9D">
              <w:rPr>
                <w:rFonts w:cstheme="minorHAnsi"/>
              </w:rPr>
              <w:t xml:space="preserve"> generates a graph as a new document, executing a digital certificate signature on that new document</w:t>
            </w:r>
            <w:r w:rsidR="00A465B8">
              <w:rPr>
                <w:rFonts w:cstheme="minorHAnsi"/>
              </w:rPr>
              <w:t>.  In this example,</w:t>
            </w:r>
            <w:bookmarkStart w:id="0" w:name="_GoBack"/>
            <w:bookmarkEnd w:id="0"/>
            <w:r w:rsidR="001547FF">
              <w:rPr>
                <w:rFonts w:cstheme="minorHAnsi"/>
              </w:rPr>
              <w:t xml:space="preserve"> </w:t>
            </w:r>
            <w:r w:rsidR="006E1E53">
              <w:rPr>
                <w:rFonts w:cstheme="minorHAnsi"/>
              </w:rPr>
              <w:t xml:space="preserve">our presumption is that the </w:t>
            </w:r>
            <w:r>
              <w:rPr>
                <w:rFonts w:cstheme="minorHAnsi"/>
              </w:rPr>
              <w:t>signature event will write</w:t>
            </w:r>
            <w:r w:rsidR="00A85C9D">
              <w:rPr>
                <w:rFonts w:cstheme="minorHAnsi"/>
              </w:rPr>
              <w:t xml:space="preserve"> ONLY</w:t>
            </w:r>
            <w:r>
              <w:rPr>
                <w:rFonts w:cstheme="minorHAnsi"/>
              </w:rPr>
              <w:t xml:space="preserve"> to the</w:t>
            </w:r>
            <w:r w:rsidR="00A85C9D">
              <w:rPr>
                <w:rFonts w:cstheme="minorHAnsi"/>
              </w:rPr>
              <w:t xml:space="preserve"> newly created</w:t>
            </w:r>
            <w:r w:rsidR="001547FF">
              <w:rPr>
                <w:rFonts w:cstheme="minorHAnsi"/>
              </w:rPr>
              <w:t xml:space="preserve"> aggregated object (in this example, the</w:t>
            </w:r>
            <w:r>
              <w:rPr>
                <w:rFonts w:cstheme="minorHAnsi"/>
              </w:rPr>
              <w:t xml:space="preserve"> graph</w:t>
            </w:r>
            <w:r w:rsidR="001547FF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at the higher level and not go back and write to each individual vital that was recorded (this will already have the ‘digital’ signature of the person who recorded this information).  </w:t>
            </w:r>
            <w:r w:rsidR="001547FF">
              <w:rPr>
                <w:rFonts w:cstheme="minorHAnsi"/>
              </w:rPr>
              <w:t xml:space="preserve">  The origination of each of those record events will carry its own origination supporting data (metadata).</w:t>
            </w:r>
          </w:p>
        </w:tc>
      </w:tr>
      <w:tr w:rsidR="00164D58" w:rsidRPr="00A5628E" w:rsidTr="004C61E1">
        <w:trPr>
          <w:gridAfter w:val="1"/>
          <w:wAfter w:w="25" w:type="dxa"/>
          <w:trHeight w:val="5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E50BDD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E50BDD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A5628E" w:rsidRDefault="00164D58" w:rsidP="00E50BDD">
            <w:pPr>
              <w:rPr>
                <w:rFonts w:cstheme="minorHAnsi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4D58" w:rsidRPr="00B65AF7" w:rsidRDefault="00164D58" w:rsidP="00873970">
            <w:pPr>
              <w:spacing w:after="0"/>
              <w:rPr>
                <w:rFonts w:cstheme="minorHAnsi"/>
              </w:rPr>
            </w:pPr>
          </w:p>
        </w:tc>
      </w:tr>
    </w:tbl>
    <w:p w:rsidR="00911300" w:rsidRDefault="00911300"/>
    <w:sectPr w:rsidR="00911300" w:rsidSect="00342DE8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749"/>
    <w:rsid w:val="00040531"/>
    <w:rsid w:val="00040F94"/>
    <w:rsid w:val="000475F4"/>
    <w:rsid w:val="000706A6"/>
    <w:rsid w:val="00076286"/>
    <w:rsid w:val="0007722A"/>
    <w:rsid w:val="00096464"/>
    <w:rsid w:val="000973BE"/>
    <w:rsid w:val="000E38C6"/>
    <w:rsid w:val="00124C14"/>
    <w:rsid w:val="00126BB6"/>
    <w:rsid w:val="001431CD"/>
    <w:rsid w:val="00152A39"/>
    <w:rsid w:val="00153446"/>
    <w:rsid w:val="001547FF"/>
    <w:rsid w:val="00164D58"/>
    <w:rsid w:val="00164FA0"/>
    <w:rsid w:val="0016647F"/>
    <w:rsid w:val="00171534"/>
    <w:rsid w:val="001917D8"/>
    <w:rsid w:val="001A1EEC"/>
    <w:rsid w:val="001A587B"/>
    <w:rsid w:val="001A72BB"/>
    <w:rsid w:val="001B6098"/>
    <w:rsid w:val="001F0F96"/>
    <w:rsid w:val="001F5020"/>
    <w:rsid w:val="001F5183"/>
    <w:rsid w:val="00202265"/>
    <w:rsid w:val="0022031D"/>
    <w:rsid w:val="00271A09"/>
    <w:rsid w:val="00295F54"/>
    <w:rsid w:val="002A04D9"/>
    <w:rsid w:val="002B665E"/>
    <w:rsid w:val="002C6E0D"/>
    <w:rsid w:val="00342DE8"/>
    <w:rsid w:val="00344DF8"/>
    <w:rsid w:val="00351749"/>
    <w:rsid w:val="00352479"/>
    <w:rsid w:val="00362B6F"/>
    <w:rsid w:val="003A581F"/>
    <w:rsid w:val="003B3757"/>
    <w:rsid w:val="003F21A0"/>
    <w:rsid w:val="003F50F0"/>
    <w:rsid w:val="0042367A"/>
    <w:rsid w:val="0042708C"/>
    <w:rsid w:val="00434D50"/>
    <w:rsid w:val="00480483"/>
    <w:rsid w:val="004810AE"/>
    <w:rsid w:val="004903DC"/>
    <w:rsid w:val="004A3938"/>
    <w:rsid w:val="004C61E1"/>
    <w:rsid w:val="004D0301"/>
    <w:rsid w:val="005419D8"/>
    <w:rsid w:val="00571FF2"/>
    <w:rsid w:val="0057618D"/>
    <w:rsid w:val="00590B76"/>
    <w:rsid w:val="005A3D2A"/>
    <w:rsid w:val="005B0AE1"/>
    <w:rsid w:val="005C3A6A"/>
    <w:rsid w:val="005D3F69"/>
    <w:rsid w:val="006206E1"/>
    <w:rsid w:val="00646256"/>
    <w:rsid w:val="006706A8"/>
    <w:rsid w:val="00685843"/>
    <w:rsid w:val="00687BD2"/>
    <w:rsid w:val="006D14FE"/>
    <w:rsid w:val="006E1E53"/>
    <w:rsid w:val="00737C09"/>
    <w:rsid w:val="00745285"/>
    <w:rsid w:val="00756CDC"/>
    <w:rsid w:val="00795938"/>
    <w:rsid w:val="007A4E02"/>
    <w:rsid w:val="007A5A28"/>
    <w:rsid w:val="007D3B25"/>
    <w:rsid w:val="007E292A"/>
    <w:rsid w:val="0085264D"/>
    <w:rsid w:val="00860EE2"/>
    <w:rsid w:val="00875BD0"/>
    <w:rsid w:val="00875D34"/>
    <w:rsid w:val="008853DF"/>
    <w:rsid w:val="008A26E8"/>
    <w:rsid w:val="008B3667"/>
    <w:rsid w:val="008B612D"/>
    <w:rsid w:val="008C01A4"/>
    <w:rsid w:val="008D3592"/>
    <w:rsid w:val="008E190E"/>
    <w:rsid w:val="00901068"/>
    <w:rsid w:val="0090175E"/>
    <w:rsid w:val="00911300"/>
    <w:rsid w:val="009140C2"/>
    <w:rsid w:val="00923213"/>
    <w:rsid w:val="00927BD1"/>
    <w:rsid w:val="00933E36"/>
    <w:rsid w:val="00934DBE"/>
    <w:rsid w:val="00944CBB"/>
    <w:rsid w:val="00964F1B"/>
    <w:rsid w:val="009849AC"/>
    <w:rsid w:val="009B367D"/>
    <w:rsid w:val="00A068CB"/>
    <w:rsid w:val="00A3565C"/>
    <w:rsid w:val="00A45172"/>
    <w:rsid w:val="00A465B8"/>
    <w:rsid w:val="00A5242A"/>
    <w:rsid w:val="00A529D8"/>
    <w:rsid w:val="00A64F54"/>
    <w:rsid w:val="00A651FA"/>
    <w:rsid w:val="00A85C9D"/>
    <w:rsid w:val="00AA5639"/>
    <w:rsid w:val="00AC6ECA"/>
    <w:rsid w:val="00B111BB"/>
    <w:rsid w:val="00B1512C"/>
    <w:rsid w:val="00B4252A"/>
    <w:rsid w:val="00B5590B"/>
    <w:rsid w:val="00B85C75"/>
    <w:rsid w:val="00B92091"/>
    <w:rsid w:val="00BC11C3"/>
    <w:rsid w:val="00BD24EE"/>
    <w:rsid w:val="00C009E3"/>
    <w:rsid w:val="00C02697"/>
    <w:rsid w:val="00C06A7D"/>
    <w:rsid w:val="00C14F24"/>
    <w:rsid w:val="00C32375"/>
    <w:rsid w:val="00C3483D"/>
    <w:rsid w:val="00C47481"/>
    <w:rsid w:val="00C64EA1"/>
    <w:rsid w:val="00D0486E"/>
    <w:rsid w:val="00D22C31"/>
    <w:rsid w:val="00D25CDF"/>
    <w:rsid w:val="00D60E43"/>
    <w:rsid w:val="00D73552"/>
    <w:rsid w:val="00E000EA"/>
    <w:rsid w:val="00E14C99"/>
    <w:rsid w:val="00E17B42"/>
    <w:rsid w:val="00E30DD4"/>
    <w:rsid w:val="00E829A5"/>
    <w:rsid w:val="00E85311"/>
    <w:rsid w:val="00E978E2"/>
    <w:rsid w:val="00EA1922"/>
    <w:rsid w:val="00EA40F9"/>
    <w:rsid w:val="00EB31C1"/>
    <w:rsid w:val="00ED5AC7"/>
    <w:rsid w:val="00EF767D"/>
    <w:rsid w:val="00F02BAE"/>
    <w:rsid w:val="00F34FCF"/>
    <w:rsid w:val="00F85667"/>
    <w:rsid w:val="00FA68ED"/>
    <w:rsid w:val="00FB0983"/>
    <w:rsid w:val="00FC0984"/>
    <w:rsid w:val="00FC5380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D95DFE-705F-4D04-9E9E-8E7AB896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PRI</cp:lastModifiedBy>
  <cp:revision>4</cp:revision>
  <dcterms:created xsi:type="dcterms:W3CDTF">2013-06-09T23:33:00Z</dcterms:created>
  <dcterms:modified xsi:type="dcterms:W3CDTF">2013-06-09T23:49:00Z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