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CCE5D" w14:textId="77777777" w:rsidR="00A01ECD" w:rsidRPr="00547C12" w:rsidRDefault="00A01ECD" w:rsidP="00A01ECD">
      <w:pPr>
        <w:pStyle w:val="Heading1"/>
      </w:pPr>
      <w:bookmarkStart w:id="0" w:name="_Toc383553456"/>
      <w:r w:rsidRPr="00547C12">
        <w:t>Use Cases</w:t>
      </w:r>
      <w:bookmarkEnd w:id="0"/>
      <w:r>
        <w:t xml:space="preserve"> – copy from other document</w:t>
      </w:r>
    </w:p>
    <w:p w14:paraId="35057ECE" w14:textId="77777777" w:rsidR="00A01ECD" w:rsidRDefault="00A01ECD" w:rsidP="00A01ECD">
      <w:pPr>
        <w:rPr>
          <w:color w:val="244061" w:themeColor="accent1" w:themeShade="80"/>
        </w:rPr>
      </w:pPr>
    </w:p>
    <w:p w14:paraId="2EDE8771" w14:textId="77777777" w:rsidR="00A01ECD" w:rsidRPr="00547C12" w:rsidRDefault="00A01ECD" w:rsidP="00A01ECD">
      <w:r w:rsidRPr="00547C12">
        <w:t xml:space="preserve">Besides relying on the already developed HL7 artifacts, like </w:t>
      </w:r>
      <w:r>
        <w:t>the SPM seg</w:t>
      </w:r>
      <w:r w:rsidRPr="00547C12">
        <w:t>m</w:t>
      </w:r>
      <w:r>
        <w:t>en</w:t>
      </w:r>
      <w:r w:rsidRPr="00547C12">
        <w:t xml:space="preserve">t in </w:t>
      </w:r>
      <w:r>
        <w:t>V</w:t>
      </w:r>
      <w:r w:rsidRPr="00547C12">
        <w:t xml:space="preserve">2.x and the Specimen CMET in </w:t>
      </w:r>
      <w:r>
        <w:t>V</w:t>
      </w:r>
      <w:r w:rsidRPr="00547C12">
        <w:t>3, we collected the following use cases as the basis for creating the domain analysis model:</w:t>
      </w:r>
    </w:p>
    <w:p w14:paraId="29FED564" w14:textId="77777777" w:rsidR="00A01ECD" w:rsidRPr="00547C12" w:rsidRDefault="00A01ECD" w:rsidP="00A01ECD">
      <w:pPr>
        <w:pStyle w:val="ListParagraph"/>
        <w:numPr>
          <w:ilvl w:val="0"/>
          <w:numId w:val="5"/>
        </w:numPr>
      </w:pPr>
      <w:r w:rsidRPr="00692503">
        <w:t>Medical Research Use Case and Specimen Core Diagram</w:t>
      </w:r>
    </w:p>
    <w:p w14:paraId="304D20EA" w14:textId="77777777" w:rsidR="00A01ECD" w:rsidRPr="00547C12" w:rsidRDefault="00A01ECD" w:rsidP="00A01ECD">
      <w:pPr>
        <w:pStyle w:val="ListParagraph"/>
        <w:numPr>
          <w:ilvl w:val="0"/>
          <w:numId w:val="5"/>
        </w:numPr>
      </w:pPr>
      <w:r w:rsidRPr="00547C12">
        <w:t>Clinical Genomics Work</w:t>
      </w:r>
      <w:r>
        <w:t xml:space="preserve"> G</w:t>
      </w:r>
      <w:r w:rsidRPr="00547C12">
        <w:t>roup’s Clinical Sequencing project</w:t>
      </w:r>
    </w:p>
    <w:p w14:paraId="19F484B5" w14:textId="77777777" w:rsidR="00A01ECD" w:rsidRPr="00547C12" w:rsidRDefault="00A01ECD" w:rsidP="00A01ECD">
      <w:pPr>
        <w:pStyle w:val="ListParagraph"/>
        <w:numPr>
          <w:ilvl w:val="0"/>
          <w:numId w:val="5"/>
        </w:numPr>
      </w:pPr>
      <w:hyperlink r:id="rId9" w:tooltip="Specimen Use Case for Isolate Representation" w:history="1">
        <w:r w:rsidRPr="00547C12">
          <w:t>Specimen Use Case for Isolate Representation</w:t>
        </w:r>
      </w:hyperlink>
    </w:p>
    <w:p w14:paraId="5493C31C" w14:textId="77777777" w:rsidR="00A01ECD" w:rsidRDefault="00A01ECD" w:rsidP="00A01ECD">
      <w:pPr>
        <w:pStyle w:val="ListParagraph"/>
        <w:numPr>
          <w:ilvl w:val="0"/>
          <w:numId w:val="5"/>
        </w:numPr>
      </w:pPr>
      <w:r w:rsidRPr="00547C12">
        <w:t>Specimen Use Case for Environmental Specimen</w:t>
      </w:r>
    </w:p>
    <w:p w14:paraId="43B0DB38" w14:textId="77777777" w:rsidR="00A01ECD" w:rsidRDefault="00A01ECD" w:rsidP="00A01ECD">
      <w:pPr>
        <w:pStyle w:val="ListParagraph"/>
        <w:numPr>
          <w:ilvl w:val="0"/>
          <w:numId w:val="5"/>
        </w:numPr>
      </w:pPr>
      <w:r>
        <w:t>Specimen Origin</w:t>
      </w:r>
    </w:p>
    <w:p w14:paraId="72D6C935" w14:textId="77777777" w:rsidR="00A01ECD" w:rsidRDefault="00A01ECD" w:rsidP="00A01ECD">
      <w:pPr>
        <w:pStyle w:val="ListParagraph"/>
        <w:numPr>
          <w:ilvl w:val="0"/>
          <w:numId w:val="5"/>
        </w:numPr>
      </w:pPr>
      <w:r>
        <w:t>I</w:t>
      </w:r>
      <w:r w:rsidRPr="005E72C7">
        <w:t xml:space="preserve">nterventional </w:t>
      </w:r>
      <w:r>
        <w:t>I</w:t>
      </w:r>
      <w:r w:rsidRPr="005E72C7">
        <w:t>maging</w:t>
      </w:r>
    </w:p>
    <w:p w14:paraId="34F1FC9A" w14:textId="77777777" w:rsidR="00A01ECD" w:rsidRDefault="00A01ECD" w:rsidP="00A01ECD">
      <w:pPr>
        <w:rPr>
          <w:color w:val="000000" w:themeColor="text1"/>
        </w:rPr>
      </w:pPr>
    </w:p>
    <w:p w14:paraId="42746DA5" w14:textId="77777777" w:rsidR="00A01ECD" w:rsidRPr="002B2D4C" w:rsidRDefault="00A01ECD" w:rsidP="00A01ECD">
      <w:r w:rsidRPr="00CE3EAA">
        <w:rPr>
          <w:color w:val="000000" w:themeColor="text1"/>
        </w:rPr>
        <w:t>These use cases are further elaborated in subsequent sections.</w:t>
      </w:r>
    </w:p>
    <w:p w14:paraId="079F3AA5" w14:textId="77777777" w:rsidR="00A01ECD" w:rsidRDefault="00A01ECD" w:rsidP="00A01ECD">
      <w:pPr>
        <w:pStyle w:val="Heading3"/>
      </w:pPr>
      <w:bookmarkStart w:id="1" w:name="_Toc383553457"/>
      <w:r w:rsidRPr="002B2D4C">
        <w:t>Medical Research Use</w:t>
      </w:r>
      <w:r>
        <w:t xml:space="preserve"> Case</w:t>
      </w:r>
      <w:bookmarkEnd w:id="1"/>
      <w:r>
        <w:t xml:space="preserve"> </w:t>
      </w:r>
    </w:p>
    <w:p w14:paraId="02998E68" w14:textId="77777777" w:rsidR="00A01ECD" w:rsidRDefault="00A01ECD" w:rsidP="00A01ECD">
      <w:pPr>
        <w:rPr>
          <w:b/>
        </w:rPr>
      </w:pPr>
      <w:r w:rsidRPr="00D31721">
        <w:rPr>
          <w:b/>
        </w:rPr>
        <w:t>Description:</w:t>
      </w:r>
    </w:p>
    <w:p w14:paraId="57F8E3AD" w14:textId="77777777" w:rsidR="00A01ECD" w:rsidRDefault="00A01ECD" w:rsidP="00A01ECD">
      <w:r>
        <w:t>The research laboratory receives a clinical specimen for research purposes. Often there are several processing steps required prior to performing the actual testing. In order to properly interpret the results at a later time and ensure comparability to other similar results under the same research protocol, all processing steps need to be recorded and identified. Every derived specimen needs to be individually identifiable, while retaining the relationship to its predecessors.</w:t>
      </w:r>
    </w:p>
    <w:p w14:paraId="02435106" w14:textId="77777777" w:rsidR="00A01ECD" w:rsidRDefault="00A01ECD" w:rsidP="00A01ECD"/>
    <w:p w14:paraId="6B88103E" w14:textId="77777777" w:rsidR="00A01ECD" w:rsidRPr="008F2436" w:rsidRDefault="00A01ECD" w:rsidP="00A01ECD">
      <w:r>
        <w:t>The activity diagram below represents the processing steps.</w:t>
      </w:r>
    </w:p>
    <w:p w14:paraId="5DE41C26" w14:textId="77777777" w:rsidR="00A01ECD" w:rsidRDefault="00A01ECD" w:rsidP="00A01ECD">
      <w:pPr>
        <w:shd w:val="clear" w:color="auto" w:fill="FFFFFF"/>
        <w:spacing w:before="100" w:beforeAutospacing="1" w:after="24" w:line="288" w:lineRule="atLeast"/>
        <w:ind w:left="384"/>
      </w:pPr>
      <w:r>
        <w:rPr>
          <w:noProof/>
        </w:rPr>
        <w:lastRenderedPageBreak/>
        <w:drawing>
          <wp:inline distT="0" distB="0" distL="0" distR="0" wp14:anchorId="3AE6DF9C" wp14:editId="461D2C6D">
            <wp:extent cx="5486400" cy="582523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825237"/>
                    </a:xfrm>
                    <a:prstGeom prst="rect">
                      <a:avLst/>
                    </a:prstGeom>
                    <a:noFill/>
                    <a:ln>
                      <a:noFill/>
                    </a:ln>
                  </pic:spPr>
                </pic:pic>
              </a:graphicData>
            </a:graphic>
          </wp:inline>
        </w:drawing>
      </w:r>
    </w:p>
    <w:p w14:paraId="1318D7B7" w14:textId="77777777" w:rsidR="00A01ECD" w:rsidRDefault="00A01ECD" w:rsidP="00A01ECD">
      <w:pPr>
        <w:shd w:val="clear" w:color="auto" w:fill="FFFFFF"/>
        <w:spacing w:before="96" w:after="120" w:line="288" w:lineRule="atLeast"/>
        <w:rPr>
          <w:rFonts w:ascii="Arial" w:hAnsi="Arial" w:cs="Arial"/>
          <w:b/>
          <w:color w:val="FF0000"/>
          <w:sz w:val="20"/>
          <w:szCs w:val="20"/>
        </w:rPr>
      </w:pPr>
    </w:p>
    <w:p w14:paraId="3B184F43" w14:textId="77777777" w:rsidR="00A01ECD" w:rsidRDefault="00A01ECD" w:rsidP="00A01ECD">
      <w:pPr>
        <w:pStyle w:val="Caption"/>
        <w:rPr>
          <w:rStyle w:val="Heading3Char"/>
        </w:rPr>
      </w:pPr>
      <w:bookmarkStart w:id="2" w:name="_Toc383553492"/>
      <w:r>
        <w:t xml:space="preserve">Figure </w:t>
      </w:r>
      <w:r>
        <w:fldChar w:fldCharType="begin"/>
      </w:r>
      <w:r>
        <w:instrText xml:space="preserve"> SEQ Figure \* ARABIC </w:instrText>
      </w:r>
      <w:r>
        <w:fldChar w:fldCharType="separate"/>
      </w:r>
      <w:r>
        <w:rPr>
          <w:noProof/>
        </w:rPr>
        <w:t>1</w:t>
      </w:r>
      <w:r>
        <w:rPr>
          <w:noProof/>
        </w:rPr>
        <w:fldChar w:fldCharType="end"/>
      </w:r>
      <w:r>
        <w:t xml:space="preserve"> Specimen Collection and Handling Activity Diagram</w:t>
      </w:r>
      <w:bookmarkEnd w:id="2"/>
      <w:r>
        <w:rPr>
          <w:rStyle w:val="Heading3Char"/>
        </w:rPr>
        <w:br w:type="page"/>
      </w:r>
    </w:p>
    <w:p w14:paraId="2EA597A1" w14:textId="77777777" w:rsidR="00A01ECD" w:rsidRPr="00A34578" w:rsidRDefault="00A01ECD" w:rsidP="00A01ECD">
      <w:pPr>
        <w:shd w:val="clear" w:color="auto" w:fill="FFFFFF"/>
        <w:spacing w:before="96" w:after="120" w:line="288" w:lineRule="atLeast"/>
        <w:rPr>
          <w:rFonts w:ascii="Arial" w:hAnsi="Arial" w:cs="Arial"/>
          <w:color w:val="000000"/>
          <w:sz w:val="20"/>
          <w:szCs w:val="20"/>
        </w:rPr>
      </w:pPr>
      <w:bookmarkStart w:id="3" w:name="_Toc383553458"/>
      <w:r w:rsidRPr="00547C12">
        <w:rPr>
          <w:rStyle w:val="Heading3Char"/>
        </w:rPr>
        <w:lastRenderedPageBreak/>
        <w:t>Clinical Genomics Workgroup’s Clinical Sequencing project</w:t>
      </w:r>
      <w:bookmarkEnd w:id="3"/>
      <w:r w:rsidRPr="00547C12">
        <w:rPr>
          <w:rFonts w:ascii="Arial" w:hAnsi="Arial" w:cs="Arial"/>
          <w:color w:val="000000"/>
          <w:sz w:val="20"/>
          <w:szCs w:val="20"/>
        </w:rPr>
        <w:t xml:space="preserve"> </w:t>
      </w:r>
    </w:p>
    <w:p w14:paraId="21B6D09C" w14:textId="77777777" w:rsidR="00A01ECD" w:rsidRDefault="00A01ECD" w:rsidP="00A01ECD">
      <w:pPr>
        <w:rPr>
          <w:b/>
        </w:rPr>
      </w:pPr>
      <w:r w:rsidRPr="00D31721">
        <w:rPr>
          <w:b/>
        </w:rPr>
        <w:t>Description:</w:t>
      </w:r>
    </w:p>
    <w:p w14:paraId="7D6DB155" w14:textId="77777777" w:rsidR="00A01ECD" w:rsidRDefault="00A01ECD" w:rsidP="00A01ECD">
      <w:pPr>
        <w:contextualSpacing/>
      </w:pPr>
      <w:r>
        <w:t xml:space="preserve">The purpose of this case is to describe the workflow needed for use in clinical genomics testing. Unique to this use case is the requirement for explicate identification of 1 or more specimens to be used in laboratory analysis. This likely </w:t>
      </w:r>
      <w:r w:rsidRPr="00692503">
        <w:t>necessitates</w:t>
      </w:r>
      <w:r>
        <w:t xml:space="preserve"> the identification of specimen groups (i.e. separate specimens and associated derivatives) originating from the same patient/subject or related patients/subjects. In particular the following subtypes need to be captured:</w:t>
      </w:r>
    </w:p>
    <w:p w14:paraId="743900B6" w14:textId="77777777" w:rsidR="00A01ECD" w:rsidRDefault="00A01ECD" w:rsidP="00A01ECD">
      <w:pPr>
        <w:pStyle w:val="ListParagraph"/>
        <w:numPr>
          <w:ilvl w:val="0"/>
          <w:numId w:val="6"/>
        </w:numPr>
      </w:pPr>
      <w:r>
        <w:t>Germline testing for biomarkers/mutations (usually inherited)</w:t>
      </w:r>
    </w:p>
    <w:p w14:paraId="49DD4977" w14:textId="77777777" w:rsidR="00A01ECD" w:rsidRDefault="00A01ECD" w:rsidP="00A01ECD">
      <w:pPr>
        <w:pStyle w:val="ListParagraph"/>
        <w:numPr>
          <w:ilvl w:val="0"/>
          <w:numId w:val="6"/>
        </w:numPr>
      </w:pPr>
      <w:r>
        <w:t>Tumor testing for somatic (tumor specific biomarkers/mutations)</w:t>
      </w:r>
    </w:p>
    <w:p w14:paraId="4958441B" w14:textId="77777777" w:rsidR="00A01ECD" w:rsidRDefault="00A01ECD" w:rsidP="00A01ECD">
      <w:pPr>
        <w:pStyle w:val="ListParagraph"/>
        <w:numPr>
          <w:ilvl w:val="1"/>
          <w:numId w:val="6"/>
        </w:numPr>
      </w:pPr>
      <w:r>
        <w:t>Matched specimens for germline and somatic analysis, where comparison will result in the identification of tumor specific mutations/biomarkers</w:t>
      </w:r>
    </w:p>
    <w:p w14:paraId="5A398C89" w14:textId="77777777" w:rsidR="00A01ECD" w:rsidRDefault="00A01ECD" w:rsidP="00A01ECD">
      <w:pPr>
        <w:pStyle w:val="ListParagraph"/>
        <w:numPr>
          <w:ilvl w:val="1"/>
          <w:numId w:val="6"/>
        </w:numPr>
      </w:pPr>
      <w:r>
        <w:t>Tumor specimen without a matched germline specimen, where mutations/biomarkers are believed to be specific to tumors.</w:t>
      </w:r>
    </w:p>
    <w:p w14:paraId="6CD13D9B" w14:textId="77777777" w:rsidR="00A01ECD" w:rsidRDefault="00A01ECD" w:rsidP="00A01ECD">
      <w:pPr>
        <w:pStyle w:val="ListParagraph"/>
        <w:numPr>
          <w:ilvl w:val="0"/>
          <w:numId w:val="6"/>
        </w:numPr>
      </w:pPr>
      <w:r>
        <w:t>Pediatric testing for biomarkers/mutations causal to rare early childhood conditions</w:t>
      </w:r>
    </w:p>
    <w:p w14:paraId="32355B58" w14:textId="77777777" w:rsidR="00A01ECD" w:rsidRDefault="00A01ECD" w:rsidP="00A01ECD">
      <w:pPr>
        <w:pStyle w:val="ListParagraph"/>
        <w:numPr>
          <w:ilvl w:val="1"/>
          <w:numId w:val="6"/>
        </w:numPr>
      </w:pPr>
      <w:r>
        <w:t>Matched specimens of patient and maternal and paternal specimens, where comparison aids in identification of original biomarkers/mutations within the patient</w:t>
      </w:r>
    </w:p>
    <w:p w14:paraId="43FE185C" w14:textId="77777777" w:rsidR="00A01ECD" w:rsidRDefault="00A01ECD" w:rsidP="00A01ECD">
      <w:pPr>
        <w:pStyle w:val="ListParagraph"/>
        <w:numPr>
          <w:ilvl w:val="0"/>
          <w:numId w:val="6"/>
        </w:numPr>
      </w:pPr>
      <w:r>
        <w:t>Prenatal testing which may be reported on the maternal medical record (and should be identified as separate from germline testing</w:t>
      </w:r>
    </w:p>
    <w:p w14:paraId="05F94FA7" w14:textId="77777777" w:rsidR="00A01ECD" w:rsidRDefault="00A01ECD" w:rsidP="00A01ECD">
      <w:pPr>
        <w:pStyle w:val="ListParagraph"/>
        <w:numPr>
          <w:ilvl w:val="1"/>
          <w:numId w:val="6"/>
        </w:numPr>
      </w:pPr>
      <w:r>
        <w:t>Often have matched fetal and maternal specimens for analysis</w:t>
      </w:r>
    </w:p>
    <w:p w14:paraId="48715F0F" w14:textId="77777777" w:rsidR="00A01ECD" w:rsidRDefault="00A01ECD" w:rsidP="00A01ECD">
      <w:pPr>
        <w:pStyle w:val="ListParagraph"/>
        <w:numPr>
          <w:ilvl w:val="0"/>
          <w:numId w:val="6"/>
        </w:numPr>
      </w:pPr>
      <w:r>
        <w:t>Infectious disease testing, where the biomarker/mutation identified within the disease causing organism is reported into the patient medical record following similar data standards as used for other testing scenarios above.</w:t>
      </w:r>
    </w:p>
    <w:p w14:paraId="40588E6D" w14:textId="77777777" w:rsidR="00A01ECD" w:rsidRDefault="00A01ECD" w:rsidP="00A01ECD">
      <w:pPr>
        <w:pStyle w:val="ListParagraph"/>
        <w:numPr>
          <w:ilvl w:val="0"/>
          <w:numId w:val="6"/>
        </w:numPr>
      </w:pPr>
      <w:r>
        <w:t>Microbiome analysis of a the patient</w:t>
      </w:r>
    </w:p>
    <w:p w14:paraId="205CCC7B" w14:textId="77777777" w:rsidR="00A01ECD" w:rsidRDefault="00A01ECD" w:rsidP="00A01ECD">
      <w:pPr>
        <w:pStyle w:val="ListParagraph"/>
        <w:numPr>
          <w:ilvl w:val="1"/>
          <w:numId w:val="6"/>
        </w:numPr>
      </w:pPr>
      <w:r>
        <w:t>Includes analysis of microorganisms living in the patients gastrointestinal tract or Genitourinary system</w:t>
      </w:r>
    </w:p>
    <w:p w14:paraId="231D5F34" w14:textId="77777777" w:rsidR="00A01ECD" w:rsidRDefault="00A01ECD" w:rsidP="00A01ECD">
      <w:pPr>
        <w:contextualSpacing/>
      </w:pPr>
    </w:p>
    <w:p w14:paraId="38DA2389" w14:textId="77777777" w:rsidR="00A01ECD" w:rsidRDefault="00A01ECD" w:rsidP="00A01ECD">
      <w:pPr>
        <w:contextualSpacing/>
      </w:pPr>
      <w:r>
        <w:t>Derivatives which may be analyzed from the above testing scenarios include: DNA, RNA, and Protein</w:t>
      </w:r>
    </w:p>
    <w:p w14:paraId="239209DA" w14:textId="77777777" w:rsidR="00A01ECD" w:rsidRPr="00547C12" w:rsidRDefault="00A01ECD" w:rsidP="00A01ECD">
      <w:pPr>
        <w:pStyle w:val="Heading3"/>
      </w:pPr>
      <w:hyperlink r:id="rId11" w:tooltip="Specimen Use Case for Isolate Representation" w:history="1">
        <w:bookmarkStart w:id="4" w:name="_Toc383553459"/>
        <w:r w:rsidRPr="00547C12">
          <w:t>Specimen Use Case for Isolate Representation</w:t>
        </w:r>
        <w:bookmarkEnd w:id="4"/>
      </w:hyperlink>
    </w:p>
    <w:p w14:paraId="3490A3D2" w14:textId="77777777" w:rsidR="00A01ECD" w:rsidRPr="00956511" w:rsidRDefault="00A01ECD" w:rsidP="00A01ECD">
      <w:pPr>
        <w:contextualSpacing/>
        <w:rPr>
          <w:b/>
        </w:rPr>
      </w:pPr>
      <w:r w:rsidRPr="00956511">
        <w:rPr>
          <w:b/>
        </w:rPr>
        <w:t>Description:</w:t>
      </w:r>
    </w:p>
    <w:p w14:paraId="2BE98EE6" w14:textId="77777777" w:rsidR="00A01ECD" w:rsidRPr="002B2D4C" w:rsidRDefault="00A01ECD" w:rsidP="00A01ECD">
      <w:r w:rsidRPr="002B2D4C">
        <w:t xml:space="preserve">Public Health Labs often receive isolates submitted for reference testing. The specimen type for that ordered test is the isolate, but information about </w:t>
      </w:r>
      <w:r>
        <w:t>the original clinical sample</w:t>
      </w:r>
      <w:r w:rsidRPr="002B2D4C">
        <w:t xml:space="preserve"> the isolate was grown f</w:t>
      </w:r>
      <w:r>
        <w:t>r</w:t>
      </w:r>
      <w:r w:rsidRPr="002B2D4C">
        <w:t>om is important, so it also needs to be conveyed.</w:t>
      </w:r>
      <w:r>
        <w:t xml:space="preserve"> </w:t>
      </w:r>
      <w:r w:rsidRPr="002B2D4C">
        <w:t>A related use case is the testing of nucleic acid extracted from a sample, either submitted that way, or processed at the lab.</w:t>
      </w:r>
      <w:r>
        <w:t xml:space="preserve">  Where </w:t>
      </w:r>
      <w:proofErr w:type="gramStart"/>
      <w:r>
        <w:t xml:space="preserve">would the following </w:t>
      </w:r>
      <w:r w:rsidRPr="002B2D4C">
        <w:t>attributes about that original specimen</w:t>
      </w:r>
      <w:proofErr w:type="gramEnd"/>
      <w:r>
        <w:t xml:space="preserve"> be conveyed?</w:t>
      </w:r>
    </w:p>
    <w:p w14:paraId="3A1BDEB4" w14:textId="77777777" w:rsidR="00A01ECD" w:rsidRDefault="00A01ECD" w:rsidP="00A01ECD">
      <w:r>
        <w:t>Not all of these would be required every time:</w:t>
      </w:r>
    </w:p>
    <w:p w14:paraId="5A3B6E5D" w14:textId="77777777" w:rsidR="00A01ECD" w:rsidRPr="002B2D4C" w:rsidRDefault="00A01ECD" w:rsidP="00A01ECD">
      <w:r>
        <w:t xml:space="preserve">Original clinical specimen </w:t>
      </w:r>
      <w:r w:rsidRPr="002B2D4C">
        <w:t>type (at minimum)</w:t>
      </w:r>
    </w:p>
    <w:p w14:paraId="3505D0DC" w14:textId="77777777" w:rsidR="00A01ECD" w:rsidRPr="002B2D4C" w:rsidRDefault="00A01ECD" w:rsidP="00A01ECD">
      <w:r>
        <w:t>Original clinical specimen</w:t>
      </w:r>
      <w:r w:rsidRPr="002B2D4C">
        <w:t xml:space="preserve"> source site</w:t>
      </w:r>
    </w:p>
    <w:p w14:paraId="3B2A510D" w14:textId="77777777" w:rsidR="00A01ECD" w:rsidRPr="002B2D4C" w:rsidRDefault="00A01ECD" w:rsidP="00A01ECD">
      <w:r>
        <w:t>Original clinical specimen</w:t>
      </w:r>
      <w:r w:rsidRPr="002B2D4C">
        <w:t xml:space="preserve"> collection method (if important)</w:t>
      </w:r>
    </w:p>
    <w:p w14:paraId="6174445A" w14:textId="77777777" w:rsidR="00A01ECD" w:rsidRPr="002B2D4C" w:rsidRDefault="00A01ECD" w:rsidP="00A01ECD">
      <w:r>
        <w:t xml:space="preserve">Original clinical specimen </w:t>
      </w:r>
      <w:r w:rsidRPr="002B2D4C">
        <w:t>additives / transport media</w:t>
      </w:r>
      <w:r>
        <w:t xml:space="preserve"> </w:t>
      </w:r>
      <w:r w:rsidRPr="002B2D4C">
        <w:t>(if important)</w:t>
      </w:r>
    </w:p>
    <w:p w14:paraId="446F085D" w14:textId="77777777" w:rsidR="00A01ECD" w:rsidRDefault="00A01ECD" w:rsidP="00A01ECD"/>
    <w:p w14:paraId="72A09F30" w14:textId="77777777" w:rsidR="00A01ECD" w:rsidRDefault="00A01ECD" w:rsidP="00A01ECD">
      <w:r w:rsidRPr="00956511">
        <w:rPr>
          <w:b/>
        </w:rPr>
        <w:lastRenderedPageBreak/>
        <w:t>Preconditions</w:t>
      </w:r>
      <w:r>
        <w:t>:</w:t>
      </w:r>
    </w:p>
    <w:p w14:paraId="1707F89D" w14:textId="77777777" w:rsidR="00A01ECD" w:rsidRDefault="00A01ECD" w:rsidP="00A01ECD">
      <w:r>
        <w:t>Clinical sample has been submitted and a derived specimen has been created for submission to another lab for further testing</w:t>
      </w:r>
    </w:p>
    <w:p w14:paraId="27D96266" w14:textId="77777777" w:rsidR="00A01ECD" w:rsidRDefault="00A01ECD" w:rsidP="00A01ECD"/>
    <w:p w14:paraId="59A0A1D8" w14:textId="77777777" w:rsidR="00A01ECD" w:rsidRPr="00956511" w:rsidRDefault="00A01ECD" w:rsidP="00A01ECD">
      <w:pPr>
        <w:rPr>
          <w:b/>
        </w:rPr>
      </w:pPr>
      <w:r w:rsidRPr="00956511">
        <w:rPr>
          <w:b/>
        </w:rPr>
        <w:t>Use Case Sequence Steps:</w:t>
      </w:r>
    </w:p>
    <w:p w14:paraId="026DBD8E" w14:textId="77777777" w:rsidR="00A01ECD" w:rsidRDefault="00A01ECD" w:rsidP="00A01ECD">
      <w:r>
        <w:t>A clinical sample is submitted to the testing laboratory.</w:t>
      </w:r>
    </w:p>
    <w:p w14:paraId="470D9B25" w14:textId="77777777" w:rsidR="00A01ECD" w:rsidRDefault="00A01ECD" w:rsidP="00A01ECD">
      <w:r>
        <w:t>The testing laboratory provides testing on the clinical sample and in the process it creates a derived specimen.</w:t>
      </w:r>
    </w:p>
    <w:p w14:paraId="7005BAE0" w14:textId="77777777" w:rsidR="00A01ECD" w:rsidRDefault="00A01ECD" w:rsidP="00A01ECD">
      <w:r>
        <w:t>The testing laboratory does not have the capacity to complete testing on the derived specimen.</w:t>
      </w:r>
    </w:p>
    <w:p w14:paraId="26DF0B74" w14:textId="77777777" w:rsidR="00A01ECD" w:rsidRDefault="00A01ECD" w:rsidP="00A01ECD">
      <w:r>
        <w:t>The derived specimen is forwarded to the reference laboratory for further testing.</w:t>
      </w:r>
    </w:p>
    <w:p w14:paraId="55C72028" w14:textId="77777777" w:rsidR="00A01ECD" w:rsidRDefault="00A01ECD" w:rsidP="00A01ECD">
      <w:r>
        <w:t>The reference laboratory receives the derived specimen and all information required to properly interpret the requested test.</w:t>
      </w:r>
    </w:p>
    <w:p w14:paraId="53296F27" w14:textId="77777777" w:rsidR="00A01ECD" w:rsidRDefault="00A01ECD" w:rsidP="00A01ECD">
      <w:r>
        <w:t>The reference laboratory completes testing and provides the result to the testing laboratory, who forwards it to the original ordering provider.</w:t>
      </w:r>
    </w:p>
    <w:p w14:paraId="779A1616" w14:textId="77777777" w:rsidR="00A01ECD" w:rsidRDefault="00A01ECD" w:rsidP="00A01ECD"/>
    <w:p w14:paraId="6D4E51E9" w14:textId="77777777" w:rsidR="00A01ECD" w:rsidRDefault="00A01ECD" w:rsidP="00A01ECD">
      <w:r w:rsidRPr="00956511">
        <w:rPr>
          <w:b/>
        </w:rPr>
        <w:t>Post Condition</w:t>
      </w:r>
      <w:r w:rsidRPr="00556C6D">
        <w:rPr>
          <w:b/>
        </w:rPr>
        <w:t>s</w:t>
      </w:r>
      <w:r>
        <w:rPr>
          <w:b/>
        </w:rPr>
        <w:t xml:space="preserve">: </w:t>
      </w:r>
    </w:p>
    <w:p w14:paraId="70A94483" w14:textId="77777777" w:rsidR="00A01ECD" w:rsidRDefault="00A01ECD" w:rsidP="00A01ECD">
      <w:r>
        <w:t>Testing on the derived specimen is completed by the reference laboratory.</w:t>
      </w:r>
    </w:p>
    <w:p w14:paraId="28B652F2" w14:textId="77777777" w:rsidR="00A01ECD" w:rsidRDefault="00A01ECD" w:rsidP="00A01ECD">
      <w:r>
        <w:t>The result is sent to the testing laboratory.</w:t>
      </w:r>
    </w:p>
    <w:p w14:paraId="7598E368" w14:textId="77777777" w:rsidR="00A01ECD" w:rsidRDefault="00A01ECD" w:rsidP="00A01ECD">
      <w:r>
        <w:t>The testing laboratory reports the results of its own testing along with the results from the reference lab to the original ordering provider.</w:t>
      </w:r>
    </w:p>
    <w:p w14:paraId="0558F04A" w14:textId="77777777" w:rsidR="00A01ECD" w:rsidRPr="00D31721" w:rsidRDefault="00A01ECD" w:rsidP="00A01ECD">
      <w:pPr>
        <w:rPr>
          <w:b/>
        </w:rPr>
      </w:pPr>
    </w:p>
    <w:p w14:paraId="400702C0" w14:textId="77777777" w:rsidR="00A01ECD" w:rsidRDefault="00A01ECD" w:rsidP="00A01ECD">
      <w:r w:rsidRPr="00956511">
        <w:rPr>
          <w:b/>
        </w:rPr>
        <w:t>Actors</w:t>
      </w:r>
      <w:r>
        <w:t>:</w:t>
      </w:r>
    </w:p>
    <w:p w14:paraId="68015E9B" w14:textId="77777777" w:rsidR="00A01ECD" w:rsidRDefault="00A01ECD" w:rsidP="00A01ECD">
      <w:r>
        <w:t>Testing laboratory</w:t>
      </w:r>
    </w:p>
    <w:p w14:paraId="17975EDE" w14:textId="77777777" w:rsidR="00A01ECD" w:rsidRDefault="00A01ECD" w:rsidP="00A01ECD">
      <w:r>
        <w:t>Reference laboratory</w:t>
      </w:r>
    </w:p>
    <w:p w14:paraId="251F161C" w14:textId="77777777" w:rsidR="00A01ECD" w:rsidRDefault="00A01ECD" w:rsidP="00A01ECD"/>
    <w:p w14:paraId="349FF123" w14:textId="77777777" w:rsidR="00A01ECD" w:rsidRPr="00956511" w:rsidRDefault="00A01ECD" w:rsidP="00A01ECD">
      <w:pPr>
        <w:rPr>
          <w:b/>
        </w:rPr>
      </w:pPr>
      <w:r w:rsidRPr="00956511">
        <w:rPr>
          <w:b/>
        </w:rPr>
        <w:t>Use Case Scenario:</w:t>
      </w:r>
    </w:p>
    <w:p w14:paraId="76F291B2" w14:textId="77777777" w:rsidR="00A01ECD" w:rsidRDefault="00A01ECD" w:rsidP="00A01ECD">
      <w:r w:rsidRPr="002B2D4C">
        <w:t>Patient John Q. Doe</w:t>
      </w:r>
      <w:r>
        <w:t>, a 45 year old white Hispanic male</w:t>
      </w:r>
      <w:r w:rsidRPr="002B2D4C">
        <w:t xml:space="preserve"> is seen by Dr. Mark A. Jones for severe diarrhea, </w:t>
      </w:r>
      <w:proofErr w:type="gramStart"/>
      <w:r w:rsidRPr="002B2D4C">
        <w:t>who</w:t>
      </w:r>
      <w:proofErr w:type="gramEnd"/>
      <w:r w:rsidRPr="002B2D4C">
        <w:t xml:space="preserve"> collects a stool sample and send that to his usual testing laboratory, </w:t>
      </w:r>
      <w:r>
        <w:t>ACME Laboratory</w:t>
      </w:r>
      <w:r w:rsidRPr="002B2D4C">
        <w:t xml:space="preserve">. </w:t>
      </w:r>
      <w:r>
        <w:t>During the testing process ACME Laboratory</w:t>
      </w:r>
      <w:r w:rsidRPr="002B2D4C">
        <w:t xml:space="preserve"> </w:t>
      </w:r>
      <w:r>
        <w:t xml:space="preserve">isolates </w:t>
      </w:r>
      <w:r w:rsidRPr="002B2D4C">
        <w:t xml:space="preserve">Salmonella </w:t>
      </w:r>
      <w:r>
        <w:t xml:space="preserve">from the stool specimen </w:t>
      </w:r>
      <w:r w:rsidRPr="002B2D4C">
        <w:t>and sends the isolate on the state P</w:t>
      </w:r>
      <w:r>
        <w:t xml:space="preserve">ublic </w:t>
      </w:r>
      <w:r w:rsidRPr="002B2D4C">
        <w:t>H</w:t>
      </w:r>
      <w:r>
        <w:t xml:space="preserve">ealth </w:t>
      </w:r>
      <w:r w:rsidRPr="002B2D4C">
        <w:t>L</w:t>
      </w:r>
      <w:r>
        <w:t>aboratory</w:t>
      </w:r>
      <w:r w:rsidRPr="002B2D4C">
        <w:t xml:space="preserve">, where it is identified as </w:t>
      </w:r>
      <w:r w:rsidRPr="00D31721">
        <w:rPr>
          <w:i/>
        </w:rPr>
        <w:t>Salmonella enterica subspecies enterica</w:t>
      </w:r>
      <w:r>
        <w:t>. T</w:t>
      </w:r>
      <w:r w:rsidRPr="002B2D4C">
        <w:t>he state P</w:t>
      </w:r>
      <w:r>
        <w:t xml:space="preserve">ublic </w:t>
      </w:r>
      <w:r w:rsidRPr="002B2D4C">
        <w:t>H</w:t>
      </w:r>
      <w:r>
        <w:t xml:space="preserve">ealth </w:t>
      </w:r>
      <w:r w:rsidRPr="002B2D4C">
        <w:t>L</w:t>
      </w:r>
      <w:r>
        <w:t>aboratory does not have the capacity for f</w:t>
      </w:r>
      <w:r w:rsidRPr="002B2D4C">
        <w:t>urther subtyping</w:t>
      </w:r>
      <w:r>
        <w:t xml:space="preserve"> and for</w:t>
      </w:r>
      <w:r w:rsidRPr="002B2D4C">
        <w:t>ward</w:t>
      </w:r>
      <w:r>
        <w:t>s the isolate</w:t>
      </w:r>
      <w:r w:rsidRPr="002B2D4C">
        <w:t xml:space="preserve"> to </w:t>
      </w:r>
      <w:r>
        <w:t xml:space="preserve">the </w:t>
      </w:r>
      <w:r w:rsidRPr="002B2D4C">
        <w:t>C</w:t>
      </w:r>
      <w:r>
        <w:t xml:space="preserve">enters for </w:t>
      </w:r>
      <w:r w:rsidRPr="002B2D4C">
        <w:t>D</w:t>
      </w:r>
      <w:r>
        <w:t xml:space="preserve">isease </w:t>
      </w:r>
      <w:r w:rsidRPr="002B2D4C">
        <w:t>C</w:t>
      </w:r>
      <w:r>
        <w:t>ontrol and Prevention’s</w:t>
      </w:r>
      <w:r w:rsidRPr="002B2D4C">
        <w:t xml:space="preserve"> National Salmonella Reference Lab</w:t>
      </w:r>
      <w:r>
        <w:t>oratory</w:t>
      </w:r>
      <w:r w:rsidRPr="002B2D4C">
        <w:t xml:space="preserve"> for identification and subtyping.</w:t>
      </w:r>
    </w:p>
    <w:p w14:paraId="52CC4C87" w14:textId="77777777" w:rsidR="00A01ECD" w:rsidRDefault="00A01ECD" w:rsidP="00A01ECD"/>
    <w:p w14:paraId="02A0C26B" w14:textId="77777777" w:rsidR="00A01ECD" w:rsidRPr="00692503" w:rsidRDefault="00A01ECD" w:rsidP="00A01ECD">
      <w:pPr>
        <w:pStyle w:val="Heading3"/>
      </w:pPr>
      <w:hyperlink r:id="rId12" w:tooltip="Specimen Use Case for Environmental Specimen" w:history="1">
        <w:bookmarkStart w:id="5" w:name="_Toc383553460"/>
        <w:r w:rsidRPr="00692503">
          <w:t>Specimen Use Case for Environmental Specimen</w:t>
        </w:r>
        <w:bookmarkEnd w:id="5"/>
      </w:hyperlink>
    </w:p>
    <w:p w14:paraId="6C4F4182" w14:textId="77777777" w:rsidR="00A01ECD" w:rsidRPr="00D31721" w:rsidRDefault="00A01ECD" w:rsidP="00A01ECD">
      <w:pPr>
        <w:rPr>
          <w:b/>
        </w:rPr>
      </w:pPr>
      <w:r w:rsidRPr="00D31721">
        <w:rPr>
          <w:b/>
        </w:rPr>
        <w:t>Description:</w:t>
      </w:r>
    </w:p>
    <w:p w14:paraId="379112BD" w14:textId="77777777" w:rsidR="00A01ECD" w:rsidRPr="00D31721" w:rsidRDefault="00A01ECD" w:rsidP="00A01ECD">
      <w:r w:rsidRPr="00D31721">
        <w:t>Public Health Environmental samples cover a broad spectrum of programs, matrixes, and methods. This spectrum continues to expand frustrating efforts to harmonize data elements for both the data generator and the data consumer. When defining the data elements that are necessary to characterize environmental samples for submission to a P</w:t>
      </w:r>
      <w:r>
        <w:t xml:space="preserve">ublic </w:t>
      </w:r>
      <w:r w:rsidRPr="00D31721">
        <w:t>H</w:t>
      </w:r>
      <w:r>
        <w:t xml:space="preserve">ealth </w:t>
      </w:r>
      <w:r w:rsidRPr="00D31721">
        <w:t>L</w:t>
      </w:r>
      <w:r>
        <w:t>aboratory</w:t>
      </w:r>
      <w:r w:rsidRPr="00D31721">
        <w:t xml:space="preserve"> it is useful to take a step back and seek opportunities to define these data elements in a such a way that they are agnostic to programs, matrixes, and methods and provide the ability to expand. Such an approach also makes data exchange </w:t>
      </w:r>
      <w:r w:rsidRPr="00D31721">
        <w:lastRenderedPageBreak/>
        <w:t>between sample submissions easier to map and harmonize. Starting with a domain model that first looks at the organization of data elements is one approach.</w:t>
      </w:r>
    </w:p>
    <w:p w14:paraId="5388A677" w14:textId="77777777" w:rsidR="00A01ECD" w:rsidRPr="00D31721" w:rsidRDefault="00A01ECD" w:rsidP="00A01ECD">
      <w:r w:rsidRPr="00D31721">
        <w:t xml:space="preserve">As an example, Figure 1 is a domain model used for data exchange and data element organization for public and private health laboratory sample submittal and collection of results for environmental emergency response. This domain model is more inclusive than needed for this discussion, since this domain model also includes data elements associated with sample analysis and results. </w:t>
      </w:r>
    </w:p>
    <w:p w14:paraId="3C66F9D9" w14:textId="77777777" w:rsidR="00A01ECD" w:rsidRPr="002B2D4C" w:rsidRDefault="00A01ECD" w:rsidP="00A01ECD">
      <w:pPr>
        <w:shd w:val="clear" w:color="auto" w:fill="FFFFFF"/>
        <w:spacing w:before="100" w:beforeAutospacing="1" w:after="24" w:line="288" w:lineRule="atLeast"/>
        <w:ind w:left="384"/>
        <w:rPr>
          <w:rFonts w:ascii="Arial" w:hAnsi="Arial" w:cs="Arial"/>
          <w:color w:val="000000"/>
          <w:sz w:val="20"/>
          <w:szCs w:val="20"/>
        </w:rPr>
      </w:pPr>
      <w:r>
        <w:rPr>
          <w:rFonts w:ascii="Arial" w:hAnsi="Arial" w:cs="Arial"/>
          <w:noProof/>
          <w:color w:val="000000"/>
          <w:sz w:val="20"/>
          <w:szCs w:val="20"/>
        </w:rPr>
        <w:drawing>
          <wp:inline distT="0" distB="0" distL="0" distR="0" wp14:anchorId="683E39BF" wp14:editId="363A40A9">
            <wp:extent cx="4426858" cy="2502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elDetails.jpg"/>
                    <pic:cNvPicPr/>
                  </pic:nvPicPr>
                  <pic:blipFill>
                    <a:blip r:embed="rId13">
                      <a:extLst>
                        <a:ext uri="{28A0092B-C50C-407E-A947-70E740481C1C}">
                          <a14:useLocalDpi xmlns:a14="http://schemas.microsoft.com/office/drawing/2010/main" val="0"/>
                        </a:ext>
                      </a:extLst>
                    </a:blip>
                    <a:stretch>
                      <a:fillRect/>
                    </a:stretch>
                  </pic:blipFill>
                  <pic:spPr>
                    <a:xfrm>
                      <a:off x="0" y="0"/>
                      <a:ext cx="4429175" cy="2504187"/>
                    </a:xfrm>
                    <a:prstGeom prst="rect">
                      <a:avLst/>
                    </a:prstGeom>
                  </pic:spPr>
                </pic:pic>
              </a:graphicData>
            </a:graphic>
          </wp:inline>
        </w:drawing>
      </w:r>
    </w:p>
    <w:p w14:paraId="558BD2C5" w14:textId="77777777" w:rsidR="00A01ECD" w:rsidRDefault="00A01ECD" w:rsidP="00A01ECD">
      <w:pPr>
        <w:pStyle w:val="Caption"/>
        <w:rPr>
          <w:color w:val="244061" w:themeColor="accent1" w:themeShade="80"/>
        </w:rPr>
      </w:pPr>
      <w:bookmarkStart w:id="6" w:name="_Toc383553493"/>
      <w:r>
        <w:t xml:space="preserve">Figure </w:t>
      </w:r>
      <w:r>
        <w:fldChar w:fldCharType="begin"/>
      </w:r>
      <w:r>
        <w:instrText xml:space="preserve"> SEQ Figure \* ARABIC </w:instrText>
      </w:r>
      <w:r>
        <w:fldChar w:fldCharType="separate"/>
      </w:r>
      <w:r>
        <w:rPr>
          <w:noProof/>
        </w:rPr>
        <w:t>2</w:t>
      </w:r>
      <w:r>
        <w:rPr>
          <w:noProof/>
        </w:rPr>
        <w:fldChar w:fldCharType="end"/>
      </w:r>
      <w:r>
        <w:t xml:space="preserve"> - </w:t>
      </w:r>
      <w:r w:rsidRPr="00692503">
        <w:t>Domain Model for a Comprehensive Data Exchange and Data Element Organization</w:t>
      </w:r>
      <w:bookmarkEnd w:id="6"/>
      <w:r>
        <w:t xml:space="preserve"> of Environmental Samples</w:t>
      </w:r>
    </w:p>
    <w:p w14:paraId="7021C0B5" w14:textId="77777777" w:rsidR="00A01ECD" w:rsidRDefault="00A01ECD" w:rsidP="00A01ECD">
      <w:r w:rsidRPr="002B2D4C">
        <w:t xml:space="preserve">At this time, the discussion is focused on the data elements associated with sample submittal; an abbreviated domain model is appropriate. </w:t>
      </w:r>
    </w:p>
    <w:p w14:paraId="59EAC43B" w14:textId="77777777" w:rsidR="00A01ECD" w:rsidRDefault="00A01ECD" w:rsidP="00A01ECD">
      <w:r w:rsidRPr="002B2D4C">
        <w:t xml:space="preserve">Listed below are </w:t>
      </w:r>
      <w:r>
        <w:t>d</w:t>
      </w:r>
      <w:r w:rsidRPr="002B2D4C">
        <w:t xml:space="preserve">ata </w:t>
      </w:r>
      <w:r>
        <w:t>e</w:t>
      </w:r>
      <w:r w:rsidRPr="002B2D4C">
        <w:t xml:space="preserve">lement </w:t>
      </w:r>
      <w:r>
        <w:t>g</w:t>
      </w:r>
      <w:r w:rsidRPr="002B2D4C">
        <w:t xml:space="preserve">roups with example </w:t>
      </w:r>
      <w:r>
        <w:t>d</w:t>
      </w:r>
      <w:r w:rsidRPr="002B2D4C">
        <w:t xml:space="preserve">ata </w:t>
      </w:r>
      <w:r>
        <w:t>e</w:t>
      </w:r>
      <w:r w:rsidRPr="002B2D4C">
        <w:t>lements that reflect multiple programs, matrixes</w:t>
      </w:r>
      <w:r>
        <w:t xml:space="preserve"> (referred to as specimen type in the clinical domain)</w:t>
      </w:r>
      <w:r w:rsidRPr="002B2D4C">
        <w:t>, and methods associated with environmental health sample submissions.</w:t>
      </w:r>
    </w:p>
    <w:p w14:paraId="1E76FB9B" w14:textId="77777777" w:rsidR="00A01ECD" w:rsidRPr="002B2D4C" w:rsidRDefault="00A01ECD" w:rsidP="00A01ECD">
      <w:r>
        <w:t>For consideration in the DAM we are mostly interested in items #2, #3, #4 and #5. Some of the elements included in the DAM can also be used to address chain of custody requirements.</w:t>
      </w:r>
    </w:p>
    <w:p w14:paraId="559F1990" w14:textId="77777777" w:rsidR="00A01ECD" w:rsidRPr="002B2D4C" w:rsidRDefault="00A01ECD" w:rsidP="00A01ECD"/>
    <w:p w14:paraId="53A48240" w14:textId="77777777" w:rsidR="00A01ECD" w:rsidRPr="002B2D4C" w:rsidRDefault="00A01ECD" w:rsidP="00A01ECD">
      <w:pPr>
        <w:pStyle w:val="ListParagraph"/>
        <w:numPr>
          <w:ilvl w:val="0"/>
          <w:numId w:val="7"/>
        </w:numPr>
      </w:pPr>
      <w:r w:rsidRPr="002B2D4C">
        <w:t>Organizational Requestor Type</w:t>
      </w:r>
    </w:p>
    <w:p w14:paraId="6925C264" w14:textId="77777777" w:rsidR="00A01ECD" w:rsidRPr="002B2D4C" w:rsidRDefault="00A01ECD" w:rsidP="00A01ECD">
      <w:pPr>
        <w:pStyle w:val="ListParagraph"/>
        <w:numPr>
          <w:ilvl w:val="1"/>
          <w:numId w:val="7"/>
        </w:numPr>
        <w:ind w:left="1710"/>
      </w:pPr>
      <w:r w:rsidRPr="002B2D4C">
        <w:t>Homeowner</w:t>
      </w:r>
    </w:p>
    <w:p w14:paraId="689F5ACE" w14:textId="77777777" w:rsidR="00A01ECD" w:rsidRPr="002B2D4C" w:rsidRDefault="00A01ECD" w:rsidP="00A01ECD">
      <w:pPr>
        <w:pStyle w:val="ListParagraph"/>
        <w:numPr>
          <w:ilvl w:val="1"/>
          <w:numId w:val="7"/>
        </w:numPr>
        <w:ind w:left="1710"/>
      </w:pPr>
      <w:r w:rsidRPr="002B2D4C">
        <w:t>Regulatory Program Associated with sample</w:t>
      </w:r>
    </w:p>
    <w:p w14:paraId="446B80EE" w14:textId="77777777" w:rsidR="00A01ECD" w:rsidRPr="002B2D4C" w:rsidRDefault="00A01ECD" w:rsidP="00A01ECD">
      <w:pPr>
        <w:pStyle w:val="ListParagraph"/>
        <w:numPr>
          <w:ilvl w:val="1"/>
          <w:numId w:val="7"/>
        </w:numPr>
        <w:ind w:left="1710"/>
      </w:pPr>
      <w:r w:rsidRPr="002B2D4C">
        <w:t>FDA Program</w:t>
      </w:r>
    </w:p>
    <w:p w14:paraId="6B3DFA1B" w14:textId="77777777" w:rsidR="00A01ECD" w:rsidRPr="002B2D4C" w:rsidRDefault="00A01ECD" w:rsidP="00A01ECD">
      <w:pPr>
        <w:pStyle w:val="ListParagraph"/>
        <w:numPr>
          <w:ilvl w:val="2"/>
          <w:numId w:val="7"/>
        </w:numPr>
      </w:pPr>
      <w:proofErr w:type="spellStart"/>
      <w:r w:rsidRPr="002B2D4C">
        <w:t>eLexnet</w:t>
      </w:r>
      <w:proofErr w:type="spellEnd"/>
      <w:r w:rsidRPr="002B2D4C">
        <w:t xml:space="preserve"> (https://www.elexnet.com/elex/login/elexnethome.jsp)</w:t>
      </w:r>
    </w:p>
    <w:p w14:paraId="43B0E13C" w14:textId="77777777" w:rsidR="00A01ECD" w:rsidRPr="002B2D4C" w:rsidRDefault="00A01ECD" w:rsidP="00A01ECD">
      <w:pPr>
        <w:pStyle w:val="ListParagraph"/>
        <w:numPr>
          <w:ilvl w:val="1"/>
          <w:numId w:val="7"/>
        </w:numPr>
        <w:ind w:left="1710"/>
      </w:pPr>
      <w:r w:rsidRPr="002B2D4C">
        <w:t>EPA Program</w:t>
      </w:r>
    </w:p>
    <w:p w14:paraId="73BD8533" w14:textId="77777777" w:rsidR="00A01ECD" w:rsidRPr="002B2D4C" w:rsidRDefault="00A01ECD" w:rsidP="00A01ECD">
      <w:pPr>
        <w:pStyle w:val="ListParagraph"/>
        <w:numPr>
          <w:ilvl w:val="2"/>
          <w:numId w:val="7"/>
        </w:numPr>
      </w:pPr>
      <w:r w:rsidRPr="002B2D4C">
        <w:t>Safe Drinking Water Information System SDWIS (http://water.epa.gov/scitech/datait/</w:t>
      </w:r>
      <w:r>
        <w:t>databases/drink/sdwisfed</w:t>
      </w:r>
      <w:r w:rsidRPr="002B2D4C">
        <w:t>)</w:t>
      </w:r>
    </w:p>
    <w:p w14:paraId="48ABDD87" w14:textId="77777777" w:rsidR="00A01ECD" w:rsidRPr="002B2D4C" w:rsidRDefault="00A01ECD" w:rsidP="00A01ECD">
      <w:pPr>
        <w:pStyle w:val="ListParagraph"/>
        <w:numPr>
          <w:ilvl w:val="2"/>
          <w:numId w:val="7"/>
        </w:numPr>
      </w:pPr>
      <w:r w:rsidRPr="002B2D4C">
        <w:t>Air Quality System AQS (http://www.epa.gov/ttn/airs/aqsdatamart/)</w:t>
      </w:r>
    </w:p>
    <w:p w14:paraId="045E6262" w14:textId="77777777" w:rsidR="00A01ECD" w:rsidRPr="002B2D4C" w:rsidRDefault="00A01ECD" w:rsidP="00A01ECD">
      <w:pPr>
        <w:pStyle w:val="ListParagraph"/>
        <w:numPr>
          <w:ilvl w:val="2"/>
          <w:numId w:val="7"/>
        </w:numPr>
      </w:pPr>
      <w:r w:rsidRPr="002B2D4C">
        <w:t>National Pollutant Discharge Elimination System NPDES (http://cfpub.epa.gov/npdes/home.cfm?program_id=45)</w:t>
      </w:r>
    </w:p>
    <w:p w14:paraId="33F0F104" w14:textId="77777777" w:rsidR="00A01ECD" w:rsidRPr="002B2D4C" w:rsidRDefault="00A01ECD" w:rsidP="00A01ECD">
      <w:pPr>
        <w:pStyle w:val="ListParagraph"/>
        <w:numPr>
          <w:ilvl w:val="1"/>
          <w:numId w:val="7"/>
        </w:numPr>
        <w:ind w:left="1710"/>
      </w:pPr>
      <w:r w:rsidRPr="002B2D4C">
        <w:lastRenderedPageBreak/>
        <w:t>Centers for Disease Control and Prevention CDC</w:t>
      </w:r>
    </w:p>
    <w:p w14:paraId="3D5AEEC2" w14:textId="77777777" w:rsidR="00A01ECD" w:rsidRPr="002B2D4C" w:rsidRDefault="00A01ECD" w:rsidP="00A01ECD">
      <w:pPr>
        <w:pStyle w:val="ListParagraph"/>
        <w:numPr>
          <w:ilvl w:val="2"/>
          <w:numId w:val="7"/>
        </w:numPr>
      </w:pPr>
      <w:r w:rsidRPr="002B2D4C">
        <w:t>LRN-C</w:t>
      </w:r>
    </w:p>
    <w:p w14:paraId="64866D2E" w14:textId="77777777" w:rsidR="00A01ECD" w:rsidRPr="002B2D4C" w:rsidRDefault="00A01ECD" w:rsidP="00A01ECD">
      <w:pPr>
        <w:pStyle w:val="ListParagraph"/>
        <w:numPr>
          <w:ilvl w:val="1"/>
          <w:numId w:val="7"/>
        </w:numPr>
        <w:ind w:left="1710"/>
      </w:pPr>
      <w:r w:rsidRPr="002B2D4C">
        <w:t>Environmental Public Health Tracking</w:t>
      </w:r>
    </w:p>
    <w:p w14:paraId="14175C59" w14:textId="77777777" w:rsidR="00A01ECD" w:rsidRDefault="00A01ECD" w:rsidP="00A01ECD">
      <w:pPr>
        <w:pStyle w:val="ListParagraph"/>
        <w:numPr>
          <w:ilvl w:val="1"/>
          <w:numId w:val="7"/>
        </w:numPr>
        <w:ind w:left="1710"/>
      </w:pPr>
      <w:r w:rsidRPr="002B2D4C">
        <w:t>Environmental Childhood Lead</w:t>
      </w:r>
    </w:p>
    <w:p w14:paraId="5F3E859E" w14:textId="77777777" w:rsidR="00A01ECD" w:rsidRPr="002B2D4C" w:rsidRDefault="00A01ECD" w:rsidP="00A01ECD">
      <w:pPr>
        <w:pStyle w:val="ListParagraph"/>
        <w:numPr>
          <w:ilvl w:val="0"/>
          <w:numId w:val="7"/>
        </w:numPr>
      </w:pPr>
      <w:r w:rsidRPr="002B2D4C">
        <w:t>Sample Collection Information</w:t>
      </w:r>
    </w:p>
    <w:p w14:paraId="7C98DC94" w14:textId="77777777" w:rsidR="00A01ECD" w:rsidRPr="002B2D4C" w:rsidRDefault="00A01ECD" w:rsidP="00A01ECD">
      <w:pPr>
        <w:pStyle w:val="ListParagraph"/>
        <w:numPr>
          <w:ilvl w:val="2"/>
          <w:numId w:val="7"/>
        </w:numPr>
      </w:pPr>
      <w:r w:rsidRPr="002B2D4C">
        <w:t xml:space="preserve">Unique </w:t>
      </w:r>
      <w:r>
        <w:t>S</w:t>
      </w:r>
      <w:r w:rsidRPr="002B2D4C">
        <w:t xml:space="preserve">ample </w:t>
      </w:r>
      <w:r>
        <w:t>I</w:t>
      </w:r>
      <w:r w:rsidRPr="002B2D4C">
        <w:t xml:space="preserve">dentifier supplied by Sampler; if a regulatory sample the sample license or regulatory identifier for the sample = format of ID plus assigning authority </w:t>
      </w:r>
    </w:p>
    <w:p w14:paraId="0F532656" w14:textId="77777777" w:rsidR="00A01ECD" w:rsidRPr="002B2D4C" w:rsidRDefault="00A01ECD" w:rsidP="00A01ECD">
      <w:pPr>
        <w:pStyle w:val="ListParagraph"/>
        <w:numPr>
          <w:ilvl w:val="2"/>
          <w:numId w:val="7"/>
        </w:numPr>
      </w:pPr>
      <w:r w:rsidRPr="002B2D4C">
        <w:t xml:space="preserve">Sample Matrix (soil, water, air) = coded format with a sub matrix to reflect additional information as separate matrix modifier = coded format or text </w:t>
      </w:r>
    </w:p>
    <w:p w14:paraId="03F25B6E" w14:textId="77777777" w:rsidR="00A01ECD" w:rsidRPr="002B2D4C" w:rsidRDefault="00A01ECD" w:rsidP="00A01ECD">
      <w:pPr>
        <w:pStyle w:val="ListParagraph"/>
        <w:numPr>
          <w:ilvl w:val="3"/>
          <w:numId w:val="7"/>
        </w:numPr>
      </w:pPr>
      <w:r w:rsidRPr="002B2D4C">
        <w:t xml:space="preserve">E.g. for water: well, lake, river, reservoir </w:t>
      </w:r>
    </w:p>
    <w:p w14:paraId="03AA488E" w14:textId="77777777" w:rsidR="00A01ECD" w:rsidRPr="002B2D4C" w:rsidRDefault="00A01ECD" w:rsidP="00A01ECD">
      <w:pPr>
        <w:pStyle w:val="ListParagraph"/>
        <w:numPr>
          <w:ilvl w:val="3"/>
          <w:numId w:val="7"/>
        </w:numPr>
      </w:pPr>
      <w:r w:rsidRPr="002B2D4C">
        <w:t>E.g. for soil: sand, clay, humus, landfill</w:t>
      </w:r>
    </w:p>
    <w:p w14:paraId="36AE2EE7" w14:textId="77777777" w:rsidR="00A01ECD" w:rsidRPr="002B2D4C" w:rsidRDefault="00A01ECD" w:rsidP="00A01ECD">
      <w:pPr>
        <w:pStyle w:val="ListParagraph"/>
        <w:numPr>
          <w:ilvl w:val="3"/>
          <w:numId w:val="7"/>
        </w:numPr>
      </w:pPr>
      <w:r w:rsidRPr="002B2D4C">
        <w:t>E.g. for food: fresh, cooked, commercial, home-made, fermented, pickled</w:t>
      </w:r>
    </w:p>
    <w:p w14:paraId="534A1A0D" w14:textId="77777777" w:rsidR="00A01ECD" w:rsidRPr="002B2D4C" w:rsidRDefault="00A01ECD" w:rsidP="00A01ECD">
      <w:pPr>
        <w:pStyle w:val="ListParagraph"/>
        <w:numPr>
          <w:ilvl w:val="2"/>
          <w:numId w:val="7"/>
        </w:numPr>
      </w:pPr>
      <w:r w:rsidRPr="002B2D4C">
        <w:t xml:space="preserve">Sample Type to reflect the growing interest to capture measurement </w:t>
      </w:r>
      <w:r>
        <w:t xml:space="preserve">of </w:t>
      </w:r>
      <w:r w:rsidRPr="002B2D4C">
        <w:t>quality objectives used for data validation such as:</w:t>
      </w:r>
    </w:p>
    <w:p w14:paraId="5CD63F29" w14:textId="77777777" w:rsidR="00A01ECD" w:rsidRPr="002B2D4C" w:rsidRDefault="00A01ECD" w:rsidP="00A01ECD">
      <w:pPr>
        <w:pStyle w:val="ListParagraph"/>
        <w:numPr>
          <w:ilvl w:val="3"/>
          <w:numId w:val="7"/>
        </w:numPr>
      </w:pPr>
      <w:r w:rsidRPr="002B2D4C">
        <w:t>Test sample</w:t>
      </w:r>
    </w:p>
    <w:p w14:paraId="2241EAF4" w14:textId="77777777" w:rsidR="00A01ECD" w:rsidRPr="002B2D4C" w:rsidRDefault="00A01ECD" w:rsidP="00A01ECD">
      <w:pPr>
        <w:pStyle w:val="ListParagraph"/>
        <w:numPr>
          <w:ilvl w:val="3"/>
          <w:numId w:val="7"/>
        </w:numPr>
      </w:pPr>
      <w:r w:rsidRPr="002B2D4C">
        <w:t xml:space="preserve">Field Spike and </w:t>
      </w:r>
      <w:r>
        <w:t>Laboratory S</w:t>
      </w:r>
      <w:r w:rsidRPr="002B2D4C">
        <w:t>pike</w:t>
      </w:r>
    </w:p>
    <w:p w14:paraId="55DF4B10" w14:textId="77777777" w:rsidR="00A01ECD" w:rsidRPr="002B2D4C" w:rsidRDefault="00A01ECD" w:rsidP="00A01ECD">
      <w:pPr>
        <w:pStyle w:val="ListParagraph"/>
        <w:numPr>
          <w:ilvl w:val="3"/>
          <w:numId w:val="7"/>
        </w:numPr>
      </w:pPr>
      <w:r w:rsidRPr="002B2D4C">
        <w:t xml:space="preserve">Field Blank and </w:t>
      </w:r>
      <w:r>
        <w:t>L</w:t>
      </w:r>
      <w:r w:rsidRPr="002B2D4C">
        <w:t xml:space="preserve">aboratory </w:t>
      </w:r>
      <w:r>
        <w:t>B</w:t>
      </w:r>
      <w:r w:rsidRPr="002B2D4C">
        <w:t>lank</w:t>
      </w:r>
    </w:p>
    <w:p w14:paraId="724F7608" w14:textId="77777777" w:rsidR="00A01ECD" w:rsidRPr="002B2D4C" w:rsidRDefault="00A01ECD" w:rsidP="00A01ECD">
      <w:pPr>
        <w:pStyle w:val="ListParagraph"/>
        <w:numPr>
          <w:ilvl w:val="3"/>
          <w:numId w:val="7"/>
        </w:numPr>
      </w:pPr>
      <w:r w:rsidRPr="002B2D4C">
        <w:t xml:space="preserve">Field </w:t>
      </w:r>
      <w:r>
        <w:t>D</w:t>
      </w:r>
      <w:r w:rsidRPr="002B2D4C">
        <w:t xml:space="preserve">uplicate and </w:t>
      </w:r>
      <w:r>
        <w:t>L</w:t>
      </w:r>
      <w:r w:rsidRPr="002B2D4C">
        <w:t xml:space="preserve">aboratory </w:t>
      </w:r>
      <w:r>
        <w:t>D</w:t>
      </w:r>
      <w:r w:rsidRPr="002B2D4C">
        <w:t>uplicate</w:t>
      </w:r>
    </w:p>
    <w:p w14:paraId="6D700D36" w14:textId="77777777" w:rsidR="00A01ECD" w:rsidRPr="002B2D4C" w:rsidRDefault="00A01ECD" w:rsidP="00A01ECD">
      <w:pPr>
        <w:pStyle w:val="ListParagraph"/>
        <w:numPr>
          <w:ilvl w:val="3"/>
          <w:numId w:val="7"/>
        </w:numPr>
      </w:pPr>
      <w:r w:rsidRPr="002B2D4C">
        <w:t>sampler/requestor name = name format</w:t>
      </w:r>
    </w:p>
    <w:p w14:paraId="7EB7B7A4" w14:textId="77777777" w:rsidR="00A01ECD" w:rsidRPr="002B2D4C" w:rsidRDefault="00A01ECD" w:rsidP="00A01ECD">
      <w:pPr>
        <w:pStyle w:val="ListParagraph"/>
        <w:numPr>
          <w:ilvl w:val="3"/>
          <w:numId w:val="7"/>
        </w:numPr>
      </w:pPr>
      <w:r w:rsidRPr="002B2D4C">
        <w:t>date collected (range) = date/time format, include start and end date time, if applicable</w:t>
      </w:r>
    </w:p>
    <w:p w14:paraId="690D057D" w14:textId="77777777" w:rsidR="00A01ECD" w:rsidRPr="002B2D4C" w:rsidRDefault="00A01ECD" w:rsidP="00A01ECD">
      <w:pPr>
        <w:pStyle w:val="ListParagraph"/>
        <w:numPr>
          <w:ilvl w:val="3"/>
          <w:numId w:val="7"/>
        </w:numPr>
      </w:pPr>
      <w:r w:rsidRPr="002B2D4C">
        <w:t>additional information specific to the program the sample is collected for</w:t>
      </w:r>
    </w:p>
    <w:p w14:paraId="33987071" w14:textId="77777777" w:rsidR="00A01ECD" w:rsidRPr="002B2D4C" w:rsidRDefault="00A01ECD" w:rsidP="00A01ECD">
      <w:pPr>
        <w:pStyle w:val="ListParagraph"/>
        <w:numPr>
          <w:ilvl w:val="0"/>
          <w:numId w:val="7"/>
        </w:numPr>
      </w:pPr>
      <w:r w:rsidRPr="002B2D4C">
        <w:t>Sample Subject Information</w:t>
      </w:r>
    </w:p>
    <w:p w14:paraId="7A1E6555" w14:textId="77777777" w:rsidR="00A01ECD" w:rsidRPr="002B2D4C" w:rsidRDefault="00A01ECD" w:rsidP="00A01ECD">
      <w:pPr>
        <w:pStyle w:val="ListParagraph"/>
        <w:numPr>
          <w:ilvl w:val="2"/>
          <w:numId w:val="7"/>
        </w:numPr>
      </w:pPr>
      <w:r>
        <w:t>T</w:t>
      </w:r>
      <w:r w:rsidRPr="002B2D4C">
        <w:t xml:space="preserve">ype of </w:t>
      </w:r>
      <w:r>
        <w:t>O</w:t>
      </w:r>
      <w:r w:rsidRPr="002B2D4C">
        <w:t>bject, if applicable (for example the medical device) = coded format</w:t>
      </w:r>
    </w:p>
    <w:p w14:paraId="7B225640" w14:textId="77777777" w:rsidR="00A01ECD" w:rsidRPr="002B2D4C" w:rsidRDefault="00A01ECD" w:rsidP="00A01ECD">
      <w:pPr>
        <w:pStyle w:val="ListParagraph"/>
        <w:numPr>
          <w:ilvl w:val="2"/>
          <w:numId w:val="7"/>
        </w:numPr>
      </w:pPr>
      <w:r>
        <w:t>M</w:t>
      </w:r>
      <w:r w:rsidRPr="002B2D4C">
        <w:t>anufacturer = text format</w:t>
      </w:r>
    </w:p>
    <w:p w14:paraId="6F53D680" w14:textId="77777777" w:rsidR="00A01ECD" w:rsidRPr="002B2D4C" w:rsidRDefault="00A01ECD" w:rsidP="00A01ECD">
      <w:pPr>
        <w:pStyle w:val="ListParagraph"/>
        <w:numPr>
          <w:ilvl w:val="2"/>
          <w:numId w:val="7"/>
        </w:numPr>
      </w:pPr>
      <w:r>
        <w:t>M</w:t>
      </w:r>
      <w:r w:rsidRPr="002B2D4C">
        <w:t>odel = text format</w:t>
      </w:r>
    </w:p>
    <w:p w14:paraId="7E58D313" w14:textId="77777777" w:rsidR="00A01ECD" w:rsidRPr="002B2D4C" w:rsidRDefault="00A01ECD" w:rsidP="00A01ECD">
      <w:pPr>
        <w:pStyle w:val="ListParagraph"/>
        <w:numPr>
          <w:ilvl w:val="2"/>
          <w:numId w:val="7"/>
        </w:numPr>
      </w:pPr>
      <w:r>
        <w:t>L</w:t>
      </w:r>
      <w:r w:rsidRPr="002B2D4C">
        <w:t xml:space="preserve">ot </w:t>
      </w:r>
      <w:r>
        <w:t>N</w:t>
      </w:r>
      <w:r w:rsidRPr="002B2D4C">
        <w:t>umber = text format</w:t>
      </w:r>
    </w:p>
    <w:p w14:paraId="30A6735E" w14:textId="77777777" w:rsidR="00A01ECD" w:rsidRPr="002B2D4C" w:rsidRDefault="00A01ECD" w:rsidP="00A01ECD">
      <w:pPr>
        <w:pStyle w:val="ListParagraph"/>
        <w:numPr>
          <w:ilvl w:val="2"/>
          <w:numId w:val="7"/>
        </w:numPr>
      </w:pPr>
      <w:r>
        <w:t>S</w:t>
      </w:r>
      <w:r w:rsidRPr="002B2D4C">
        <w:t xml:space="preserve">ervice </w:t>
      </w:r>
      <w:r>
        <w:t>D</w:t>
      </w:r>
      <w:r w:rsidRPr="002B2D4C">
        <w:t xml:space="preserve">ate (or </w:t>
      </w:r>
      <w:r>
        <w:t>P</w:t>
      </w:r>
      <w:r w:rsidRPr="002B2D4C">
        <w:t xml:space="preserve">repared </w:t>
      </w:r>
      <w:r>
        <w:t>D</w:t>
      </w:r>
      <w:r w:rsidRPr="002B2D4C">
        <w:t>ate for food) = date/time format</w:t>
      </w:r>
    </w:p>
    <w:p w14:paraId="7CA4B38A" w14:textId="77777777" w:rsidR="00A01ECD" w:rsidRPr="002B2D4C" w:rsidRDefault="00A01ECD" w:rsidP="00A01ECD">
      <w:pPr>
        <w:pStyle w:val="ListParagraph"/>
        <w:numPr>
          <w:ilvl w:val="2"/>
          <w:numId w:val="7"/>
        </w:numPr>
      </w:pPr>
      <w:r>
        <w:t>E</w:t>
      </w:r>
      <w:r w:rsidRPr="002B2D4C">
        <w:t xml:space="preserve">xpiration </w:t>
      </w:r>
      <w:r>
        <w:t>D</w:t>
      </w:r>
      <w:r w:rsidRPr="002B2D4C">
        <w:t>ate = date/time format</w:t>
      </w:r>
    </w:p>
    <w:p w14:paraId="55889F88" w14:textId="77777777" w:rsidR="00A01ECD" w:rsidRPr="002B2D4C" w:rsidRDefault="00A01ECD" w:rsidP="00A01ECD">
      <w:pPr>
        <w:pStyle w:val="ListParagraph"/>
        <w:numPr>
          <w:ilvl w:val="2"/>
          <w:numId w:val="7"/>
        </w:numPr>
      </w:pPr>
      <w:r>
        <w:t>R</w:t>
      </w:r>
      <w:r w:rsidRPr="002B2D4C">
        <w:t xml:space="preserve">elationship to </w:t>
      </w:r>
      <w:r>
        <w:t>H</w:t>
      </w:r>
      <w:r w:rsidRPr="002B2D4C">
        <w:t xml:space="preserve">uman </w:t>
      </w:r>
      <w:r>
        <w:t>S</w:t>
      </w:r>
      <w:r w:rsidRPr="002B2D4C">
        <w:t>ample = ID and assigning authority format (or name format?)</w:t>
      </w:r>
    </w:p>
    <w:p w14:paraId="755CFB8C" w14:textId="77777777" w:rsidR="00A01ECD" w:rsidRPr="002B2D4C" w:rsidRDefault="00A01ECD" w:rsidP="00A01ECD">
      <w:pPr>
        <w:pStyle w:val="ListParagraph"/>
        <w:numPr>
          <w:ilvl w:val="0"/>
          <w:numId w:val="7"/>
        </w:numPr>
      </w:pPr>
      <w:r w:rsidRPr="002B2D4C">
        <w:t>Sample Location</w:t>
      </w:r>
    </w:p>
    <w:p w14:paraId="0B2B0D38" w14:textId="77777777" w:rsidR="00A01ECD" w:rsidRPr="002B2D4C" w:rsidRDefault="00A01ECD" w:rsidP="00A01ECD">
      <w:pPr>
        <w:pStyle w:val="ListParagraph"/>
        <w:numPr>
          <w:ilvl w:val="2"/>
          <w:numId w:val="7"/>
        </w:numPr>
      </w:pPr>
      <w:r w:rsidRPr="002B2D4C">
        <w:t>GIS</w:t>
      </w:r>
    </w:p>
    <w:p w14:paraId="0DA6CB47" w14:textId="77777777" w:rsidR="00A01ECD" w:rsidRPr="002B2D4C" w:rsidRDefault="00A01ECD" w:rsidP="00A01ECD">
      <w:pPr>
        <w:pStyle w:val="ListParagraph"/>
        <w:numPr>
          <w:ilvl w:val="2"/>
          <w:numId w:val="7"/>
        </w:numPr>
      </w:pPr>
      <w:r w:rsidRPr="002B2D4C">
        <w:t xml:space="preserve">Text </w:t>
      </w:r>
      <w:r>
        <w:t>L</w:t>
      </w:r>
      <w:r w:rsidRPr="002B2D4C">
        <w:t xml:space="preserve">ocation = address format (street, town, state, zip </w:t>
      </w:r>
      <w:proofErr w:type="spellStart"/>
      <w:r w:rsidRPr="002B2D4C">
        <w:t>etc</w:t>
      </w:r>
      <w:proofErr w:type="spellEnd"/>
      <w:r w:rsidRPr="002B2D4C">
        <w:t>)</w:t>
      </w:r>
    </w:p>
    <w:p w14:paraId="52D12388" w14:textId="77777777" w:rsidR="00A01ECD" w:rsidRPr="002B2D4C" w:rsidRDefault="00A01ECD" w:rsidP="00A01ECD">
      <w:pPr>
        <w:pStyle w:val="ListParagraph"/>
        <w:numPr>
          <w:ilvl w:val="2"/>
          <w:numId w:val="7"/>
        </w:numPr>
      </w:pPr>
      <w:r w:rsidRPr="002B2D4C">
        <w:t xml:space="preserve">Name or </w:t>
      </w:r>
      <w:r>
        <w:t>I</w:t>
      </w:r>
      <w:r w:rsidRPr="002B2D4C">
        <w:t>dentifier for the location (e.g. well ID, or name of lake) = format of ID and assigning authority or name (or would this be the sample subject?)</w:t>
      </w:r>
    </w:p>
    <w:p w14:paraId="3C4CEFD9" w14:textId="77777777" w:rsidR="00A01ECD" w:rsidRPr="002B2D4C" w:rsidRDefault="00A01ECD" w:rsidP="00A01ECD">
      <w:pPr>
        <w:pStyle w:val="ListParagraph"/>
        <w:numPr>
          <w:ilvl w:val="2"/>
          <w:numId w:val="7"/>
        </w:numPr>
      </w:pPr>
      <w:r w:rsidRPr="002B2D4C">
        <w:t xml:space="preserve">Additional </w:t>
      </w:r>
      <w:r>
        <w:t>I</w:t>
      </w:r>
      <w:r w:rsidRPr="002B2D4C">
        <w:t>nformation about the location of the sample (e.g. shore of the lake, close to house, playground) = text format</w:t>
      </w:r>
    </w:p>
    <w:p w14:paraId="6E9A30B2" w14:textId="77777777" w:rsidR="00A01ECD" w:rsidRPr="002B2D4C" w:rsidRDefault="00A01ECD" w:rsidP="00A01ECD">
      <w:pPr>
        <w:pStyle w:val="ListParagraph"/>
        <w:numPr>
          <w:ilvl w:val="2"/>
          <w:numId w:val="7"/>
        </w:numPr>
      </w:pPr>
      <w:r w:rsidRPr="002B2D4C">
        <w:t>Coordinates of sample collection (including depth)</w:t>
      </w:r>
    </w:p>
    <w:p w14:paraId="2C4B06D7" w14:textId="77777777" w:rsidR="00A01ECD" w:rsidRPr="002B2D4C" w:rsidRDefault="00A01ECD" w:rsidP="00A01ECD">
      <w:pPr>
        <w:pStyle w:val="ListParagraph"/>
        <w:numPr>
          <w:ilvl w:val="0"/>
          <w:numId w:val="7"/>
        </w:numPr>
      </w:pPr>
      <w:r w:rsidRPr="002B2D4C">
        <w:lastRenderedPageBreak/>
        <w:t>Sample Characteristics that may affect analysis</w:t>
      </w:r>
    </w:p>
    <w:p w14:paraId="5552286B" w14:textId="77777777" w:rsidR="00A01ECD" w:rsidRPr="002B2D4C" w:rsidRDefault="00A01ECD" w:rsidP="00A01ECD">
      <w:pPr>
        <w:pStyle w:val="ListParagraph"/>
        <w:numPr>
          <w:ilvl w:val="2"/>
          <w:numId w:val="7"/>
        </w:numPr>
      </w:pPr>
      <w:r w:rsidRPr="002B2D4C">
        <w:t>pH = number and units format</w:t>
      </w:r>
    </w:p>
    <w:p w14:paraId="4BE56132" w14:textId="77777777" w:rsidR="00A01ECD" w:rsidRPr="002B2D4C" w:rsidRDefault="00A01ECD" w:rsidP="00A01ECD">
      <w:pPr>
        <w:pStyle w:val="ListParagraph"/>
        <w:numPr>
          <w:ilvl w:val="2"/>
          <w:numId w:val="7"/>
        </w:numPr>
      </w:pPr>
      <w:r w:rsidRPr="002B2D4C">
        <w:t xml:space="preserve">Turbidity </w:t>
      </w:r>
    </w:p>
    <w:p w14:paraId="39CE8A37" w14:textId="77777777" w:rsidR="00A01ECD" w:rsidRPr="002B2D4C" w:rsidRDefault="00A01ECD" w:rsidP="00A01ECD">
      <w:pPr>
        <w:pStyle w:val="ListParagraph"/>
        <w:numPr>
          <w:ilvl w:val="2"/>
          <w:numId w:val="7"/>
        </w:numPr>
      </w:pPr>
      <w:r w:rsidRPr="002B2D4C">
        <w:t>Temperature = number and units format</w:t>
      </w:r>
    </w:p>
    <w:p w14:paraId="43992BA8" w14:textId="77777777" w:rsidR="00A01ECD" w:rsidRPr="002B2D4C" w:rsidRDefault="00A01ECD" w:rsidP="00A01ECD">
      <w:pPr>
        <w:pStyle w:val="ListParagraph"/>
        <w:numPr>
          <w:ilvl w:val="2"/>
          <w:numId w:val="7"/>
        </w:numPr>
      </w:pPr>
      <w:r w:rsidRPr="002B2D4C">
        <w:t>Preservative = coded format</w:t>
      </w:r>
    </w:p>
    <w:p w14:paraId="662CB767" w14:textId="77777777" w:rsidR="00A01ECD" w:rsidRPr="002B2D4C" w:rsidRDefault="00A01ECD" w:rsidP="00A01ECD">
      <w:pPr>
        <w:pStyle w:val="ListParagraph"/>
        <w:numPr>
          <w:ilvl w:val="2"/>
          <w:numId w:val="7"/>
        </w:numPr>
      </w:pPr>
      <w:r w:rsidRPr="002B2D4C">
        <w:t>Sample container = coded format</w:t>
      </w:r>
    </w:p>
    <w:p w14:paraId="5C84CF6B" w14:textId="77777777" w:rsidR="00A01ECD" w:rsidRPr="002B2D4C" w:rsidRDefault="00A01ECD" w:rsidP="00A01ECD">
      <w:pPr>
        <w:pStyle w:val="ListParagraph"/>
        <w:numPr>
          <w:ilvl w:val="2"/>
          <w:numId w:val="7"/>
        </w:numPr>
      </w:pPr>
      <w:r w:rsidRPr="002B2D4C">
        <w:t>Sample Batch Identifier = ID format with assigning authority</w:t>
      </w:r>
    </w:p>
    <w:p w14:paraId="6E163660" w14:textId="77777777" w:rsidR="00A01ECD" w:rsidRPr="002B2D4C" w:rsidRDefault="00A01ECD" w:rsidP="00A01ECD">
      <w:pPr>
        <w:pStyle w:val="ListParagraph"/>
        <w:numPr>
          <w:ilvl w:val="2"/>
          <w:numId w:val="7"/>
        </w:numPr>
      </w:pPr>
      <w:r w:rsidRPr="002B2D4C">
        <w:t xml:space="preserve">Number of </w:t>
      </w:r>
      <w:r>
        <w:t>S</w:t>
      </w:r>
      <w:r w:rsidRPr="002B2D4C">
        <w:t xml:space="preserve">amples in the </w:t>
      </w:r>
      <w:r>
        <w:t>B</w:t>
      </w:r>
      <w:r w:rsidRPr="002B2D4C">
        <w:t>atch = number format</w:t>
      </w:r>
    </w:p>
    <w:p w14:paraId="65310067" w14:textId="77777777" w:rsidR="00A01ECD" w:rsidRPr="002B2D4C" w:rsidRDefault="00A01ECD" w:rsidP="00A01ECD">
      <w:pPr>
        <w:pStyle w:val="ListParagraph"/>
        <w:numPr>
          <w:ilvl w:val="0"/>
          <w:numId w:val="7"/>
        </w:numPr>
      </w:pPr>
      <w:r w:rsidRPr="002B2D4C">
        <w:t>Sample Analysis Requested</w:t>
      </w:r>
    </w:p>
    <w:p w14:paraId="23E94F1A" w14:textId="77777777" w:rsidR="00A01ECD" w:rsidRPr="002B2D4C" w:rsidRDefault="00A01ECD" w:rsidP="00A01ECD">
      <w:pPr>
        <w:pStyle w:val="ListParagraph"/>
        <w:numPr>
          <w:ilvl w:val="2"/>
          <w:numId w:val="7"/>
        </w:numPr>
      </w:pPr>
      <w:r w:rsidRPr="002B2D4C">
        <w:t xml:space="preserve">Sample </w:t>
      </w:r>
      <w:r>
        <w:t>M</w:t>
      </w:r>
      <w:r w:rsidRPr="002B2D4C">
        <w:t xml:space="preserve">ethod = coded format </w:t>
      </w:r>
    </w:p>
    <w:p w14:paraId="488C7090" w14:textId="77777777" w:rsidR="00A01ECD" w:rsidRPr="002B2D4C" w:rsidRDefault="00A01ECD" w:rsidP="00A01ECD">
      <w:pPr>
        <w:pStyle w:val="ListParagraph"/>
        <w:numPr>
          <w:ilvl w:val="2"/>
          <w:numId w:val="7"/>
        </w:numPr>
      </w:pPr>
      <w:r w:rsidRPr="002B2D4C">
        <w:t xml:space="preserve">Sample </w:t>
      </w:r>
      <w:r>
        <w:t>R</w:t>
      </w:r>
      <w:r w:rsidRPr="002B2D4C">
        <w:t xml:space="preserve">esults </w:t>
      </w:r>
      <w:r>
        <w:t>P</w:t>
      </w:r>
      <w:r w:rsidRPr="002B2D4C">
        <w:t xml:space="preserve">oint of </w:t>
      </w:r>
      <w:r>
        <w:t>C</w:t>
      </w:r>
      <w:r w:rsidRPr="002B2D4C">
        <w:t>ontact = name format and possibly ID format with assigning authority</w:t>
      </w:r>
    </w:p>
    <w:p w14:paraId="4EC70F2A" w14:textId="77777777" w:rsidR="00A01ECD" w:rsidRPr="002B2D4C" w:rsidRDefault="00A01ECD" w:rsidP="00A01ECD">
      <w:pPr>
        <w:pStyle w:val="ListParagraph"/>
        <w:numPr>
          <w:ilvl w:val="2"/>
          <w:numId w:val="7"/>
        </w:numPr>
      </w:pPr>
      <w:r w:rsidRPr="002B2D4C">
        <w:t xml:space="preserve">Other information such as turnaround time, requested detection limits, result data formats, data report format, </w:t>
      </w:r>
      <w:proofErr w:type="spellStart"/>
      <w:r w:rsidRPr="002B2D4C">
        <w:t>etc</w:t>
      </w:r>
      <w:proofErr w:type="spellEnd"/>
    </w:p>
    <w:p w14:paraId="459DA9B4" w14:textId="77777777" w:rsidR="00A01ECD" w:rsidRPr="002B2D4C" w:rsidRDefault="00A01ECD" w:rsidP="00A01ECD">
      <w:pPr>
        <w:pStyle w:val="ListParagraph"/>
        <w:numPr>
          <w:ilvl w:val="0"/>
          <w:numId w:val="7"/>
        </w:numPr>
      </w:pPr>
      <w:r w:rsidRPr="002B2D4C">
        <w:t>Chain of Custody</w:t>
      </w:r>
    </w:p>
    <w:p w14:paraId="4C844A5D" w14:textId="77777777" w:rsidR="00A01ECD" w:rsidRPr="002B2D4C" w:rsidRDefault="00A01ECD" w:rsidP="00A01ECD">
      <w:pPr>
        <w:pStyle w:val="ListParagraph"/>
        <w:numPr>
          <w:ilvl w:val="2"/>
          <w:numId w:val="7"/>
        </w:numPr>
      </w:pPr>
      <w:r w:rsidRPr="002B2D4C">
        <w:t xml:space="preserve">Chain of Custody </w:t>
      </w:r>
      <w:r>
        <w:t>I</w:t>
      </w:r>
      <w:r w:rsidRPr="002B2D4C">
        <w:t>dentifier</w:t>
      </w:r>
      <w:r>
        <w:t xml:space="preserve"> needed = Boolean</w:t>
      </w:r>
      <w:r w:rsidRPr="002B2D4C">
        <w:t xml:space="preserve"> – if checked, then:</w:t>
      </w:r>
    </w:p>
    <w:p w14:paraId="0A25A1D0" w14:textId="77777777" w:rsidR="00A01ECD" w:rsidRPr="002B2D4C" w:rsidRDefault="00A01ECD" w:rsidP="00A01ECD">
      <w:pPr>
        <w:pStyle w:val="ListParagraph"/>
        <w:numPr>
          <w:ilvl w:val="3"/>
          <w:numId w:val="7"/>
        </w:numPr>
      </w:pPr>
      <w:r w:rsidRPr="002B2D4C">
        <w:t xml:space="preserve">Time </w:t>
      </w:r>
      <w:r>
        <w:t>S</w:t>
      </w:r>
      <w:r w:rsidRPr="002B2D4C">
        <w:t xml:space="preserve">ample </w:t>
      </w:r>
      <w:r>
        <w:t>D</w:t>
      </w:r>
      <w:r w:rsidRPr="002B2D4C">
        <w:t xml:space="preserve">elivered to </w:t>
      </w:r>
      <w:r>
        <w:t>L</w:t>
      </w:r>
      <w:r w:rsidRPr="002B2D4C">
        <w:t>ab = date/time format</w:t>
      </w:r>
    </w:p>
    <w:p w14:paraId="60BD5BBD" w14:textId="77777777" w:rsidR="00A01ECD" w:rsidRDefault="00A01ECD" w:rsidP="00A01ECD">
      <w:pPr>
        <w:pStyle w:val="ListParagraph"/>
        <w:numPr>
          <w:ilvl w:val="3"/>
          <w:numId w:val="7"/>
        </w:numPr>
      </w:pPr>
      <w:r w:rsidRPr="002B2D4C">
        <w:t xml:space="preserve">Any other </w:t>
      </w:r>
      <w:r>
        <w:t>S</w:t>
      </w:r>
      <w:r w:rsidRPr="002B2D4C">
        <w:t xml:space="preserve">ample </w:t>
      </w:r>
      <w:r>
        <w:t>C</w:t>
      </w:r>
      <w:r w:rsidRPr="002B2D4C">
        <w:t>ollectors = name format and possibly ID format with assigning authority</w:t>
      </w:r>
    </w:p>
    <w:p w14:paraId="5B753DD2" w14:textId="77777777" w:rsidR="00A01ECD" w:rsidRDefault="00A01ECD" w:rsidP="00A01ECD">
      <w:pPr>
        <w:pStyle w:val="ListParagraph"/>
        <w:numPr>
          <w:ilvl w:val="3"/>
          <w:numId w:val="7"/>
        </w:numPr>
      </w:pPr>
      <w:r w:rsidRPr="002B2D4C">
        <w:t xml:space="preserve">Additional </w:t>
      </w:r>
      <w:r>
        <w:t>S</w:t>
      </w:r>
      <w:r w:rsidRPr="002B2D4C">
        <w:t xml:space="preserve">ample </w:t>
      </w:r>
      <w:r>
        <w:t>I</w:t>
      </w:r>
      <w:r w:rsidRPr="002B2D4C">
        <w:t>dentifier = ID format with assigning authority</w:t>
      </w:r>
    </w:p>
    <w:p w14:paraId="3BD18B2A" w14:textId="77777777" w:rsidR="00A01ECD" w:rsidRPr="00D31721" w:rsidRDefault="00A01ECD" w:rsidP="00A01ECD">
      <w:pPr>
        <w:rPr>
          <w:b/>
        </w:rPr>
      </w:pPr>
      <w:r w:rsidRPr="00D31721">
        <w:rPr>
          <w:b/>
        </w:rPr>
        <w:t>Use Case Scenario:</w:t>
      </w:r>
    </w:p>
    <w:p w14:paraId="70D496FB" w14:textId="77777777" w:rsidR="00A01ECD" w:rsidRDefault="00A01ECD" w:rsidP="00A01ECD">
      <w:pPr>
        <w:pStyle w:val="ListParagraph"/>
        <w:numPr>
          <w:ilvl w:val="0"/>
          <w:numId w:val="8"/>
        </w:numPr>
      </w:pPr>
      <w:r>
        <w:t>Water</w:t>
      </w:r>
      <w:r w:rsidRPr="002B2D4C">
        <w:t xml:space="preserve"> testing</w:t>
      </w:r>
      <w:r>
        <w:t>:</w:t>
      </w:r>
    </w:p>
    <w:p w14:paraId="26B11B63" w14:textId="77777777" w:rsidR="00A01ECD" w:rsidRDefault="00A01ECD" w:rsidP="00A01ECD">
      <w:pPr>
        <w:pStyle w:val="ListParagraph"/>
        <w:numPr>
          <w:ilvl w:val="1"/>
          <w:numId w:val="8"/>
        </w:numPr>
      </w:pPr>
      <w:r>
        <w:t>S</w:t>
      </w:r>
      <w:r w:rsidRPr="002B2D4C">
        <w:t>urface water testing for coliform bacteria:</w:t>
      </w:r>
    </w:p>
    <w:p w14:paraId="737476B5" w14:textId="77777777" w:rsidR="00A01ECD" w:rsidRDefault="00A01ECD" w:rsidP="00A01ECD">
      <w:pPr>
        <w:pStyle w:val="ListParagraph"/>
        <w:ind w:left="1440"/>
      </w:pPr>
      <w:r w:rsidRPr="002B2D4C">
        <w:t>Every month the P</w:t>
      </w:r>
      <w:r>
        <w:t xml:space="preserve">ublic </w:t>
      </w:r>
      <w:r w:rsidRPr="002B2D4C">
        <w:t>H</w:t>
      </w:r>
      <w:r>
        <w:t xml:space="preserve">ealth </w:t>
      </w:r>
      <w:r w:rsidRPr="002B2D4C">
        <w:t>L</w:t>
      </w:r>
      <w:r>
        <w:t>aboratory</w:t>
      </w:r>
      <w:r w:rsidRPr="002B2D4C">
        <w:t xml:space="preserve"> receives water samples collected from the local lake that is used as a swimming facility during the summer</w:t>
      </w:r>
      <w:r>
        <w:t xml:space="preserve"> and determines the number of coliform bacteria in order to evaluate, if the lake is still safe for public use</w:t>
      </w:r>
      <w:r w:rsidRPr="002B2D4C">
        <w:t xml:space="preserve">. </w:t>
      </w:r>
    </w:p>
    <w:p w14:paraId="55FB0479" w14:textId="77777777" w:rsidR="00A01ECD" w:rsidRDefault="00A01ECD" w:rsidP="00A01ECD">
      <w:pPr>
        <w:pStyle w:val="ListParagraph"/>
        <w:numPr>
          <w:ilvl w:val="1"/>
          <w:numId w:val="8"/>
        </w:numPr>
      </w:pPr>
      <w:r>
        <w:t>W</w:t>
      </w:r>
      <w:r w:rsidRPr="002B2D4C">
        <w:t>ell water testing for toxic contaminants:</w:t>
      </w:r>
    </w:p>
    <w:p w14:paraId="19E7866D" w14:textId="77777777" w:rsidR="00A01ECD" w:rsidRDefault="00A01ECD" w:rsidP="00A01ECD">
      <w:pPr>
        <w:pStyle w:val="ListParagraph"/>
        <w:numPr>
          <w:ilvl w:val="3"/>
          <w:numId w:val="8"/>
        </w:numPr>
      </w:pPr>
      <w:r w:rsidRPr="002B2D4C">
        <w:t>A homeowner collects water from a well to check for contaminants</w:t>
      </w:r>
      <w:r>
        <w:t xml:space="preserve"> to determine, if it is still safe to drink.</w:t>
      </w:r>
    </w:p>
    <w:p w14:paraId="621CCFB9" w14:textId="77777777" w:rsidR="00A01ECD" w:rsidRDefault="00A01ECD" w:rsidP="00A01ECD">
      <w:pPr>
        <w:pStyle w:val="ListParagraph"/>
        <w:numPr>
          <w:ilvl w:val="3"/>
          <w:numId w:val="8"/>
        </w:numPr>
      </w:pPr>
      <w:r>
        <w:t xml:space="preserve">As </w:t>
      </w:r>
      <w:r w:rsidRPr="002B2D4C">
        <w:t xml:space="preserve">part of the Safe Drinking Water Act </w:t>
      </w:r>
      <w:r>
        <w:t xml:space="preserve">all public water agencies have to regularly submit samples from their </w:t>
      </w:r>
      <w:r w:rsidRPr="002B2D4C">
        <w:t xml:space="preserve">public water supply samples </w:t>
      </w:r>
      <w:r>
        <w:t>for contaminants</w:t>
      </w:r>
      <w:r w:rsidRPr="002B2D4C">
        <w:t xml:space="preserve"> test</w:t>
      </w:r>
      <w:r>
        <w:t>ing</w:t>
      </w:r>
    </w:p>
    <w:p w14:paraId="0659DB08" w14:textId="77777777" w:rsidR="00A01ECD" w:rsidRDefault="00A01ECD" w:rsidP="00A01ECD">
      <w:pPr>
        <w:pStyle w:val="ListParagraph"/>
        <w:numPr>
          <w:ilvl w:val="0"/>
          <w:numId w:val="8"/>
        </w:numPr>
      </w:pPr>
      <w:r w:rsidRPr="002B2D4C">
        <w:t>Soil sampling</w:t>
      </w:r>
      <w:r>
        <w:t>:</w:t>
      </w:r>
    </w:p>
    <w:p w14:paraId="403467D2" w14:textId="77777777" w:rsidR="00A01ECD" w:rsidRDefault="00A01ECD" w:rsidP="00A01ECD">
      <w:pPr>
        <w:pStyle w:val="ListParagraph"/>
        <w:numPr>
          <w:ilvl w:val="1"/>
          <w:numId w:val="8"/>
        </w:numPr>
      </w:pPr>
      <w:r>
        <w:t>T</w:t>
      </w:r>
      <w:r w:rsidRPr="002B2D4C">
        <w:t>esting for lead in soil:</w:t>
      </w:r>
    </w:p>
    <w:p w14:paraId="357FB9AF" w14:textId="77777777" w:rsidR="00A01ECD" w:rsidRDefault="00A01ECD" w:rsidP="00A01ECD">
      <w:pPr>
        <w:pStyle w:val="ListParagraph"/>
        <w:ind w:left="1440"/>
      </w:pPr>
      <w:r w:rsidRPr="002B2D4C">
        <w:t xml:space="preserve">After an elevated blood lead level is reported to the </w:t>
      </w:r>
      <w:r>
        <w:t>P</w:t>
      </w:r>
      <w:r w:rsidRPr="002B2D4C">
        <w:t xml:space="preserve">ublic </w:t>
      </w:r>
      <w:r>
        <w:t>H</w:t>
      </w:r>
      <w:r w:rsidRPr="002B2D4C">
        <w:t xml:space="preserve">ealth </w:t>
      </w:r>
      <w:r>
        <w:t>A</w:t>
      </w:r>
      <w:r w:rsidRPr="002B2D4C">
        <w:t>gency a case worker collects soil samples at the playground of the child care center and at the home of the child</w:t>
      </w:r>
      <w:r>
        <w:t>. These soil samples are then tested to determine the lead content to help locate the source of the lead contamination.</w:t>
      </w:r>
    </w:p>
    <w:p w14:paraId="0003329D" w14:textId="77777777" w:rsidR="00A01ECD" w:rsidRDefault="00A01ECD" w:rsidP="00A01ECD">
      <w:pPr>
        <w:pStyle w:val="ListParagraph"/>
        <w:numPr>
          <w:ilvl w:val="0"/>
          <w:numId w:val="8"/>
        </w:numPr>
      </w:pPr>
      <w:r>
        <w:t>Environmental Swab</w:t>
      </w:r>
    </w:p>
    <w:p w14:paraId="15B961D1" w14:textId="77777777" w:rsidR="00A01ECD" w:rsidRDefault="00A01ECD" w:rsidP="00A01ECD">
      <w:pPr>
        <w:pStyle w:val="ListParagraph"/>
        <w:numPr>
          <w:ilvl w:val="1"/>
          <w:numId w:val="8"/>
        </w:numPr>
      </w:pPr>
      <w:r w:rsidRPr="002B2D4C">
        <w:t>Routine Infection Control</w:t>
      </w:r>
      <w:r>
        <w:t>:</w:t>
      </w:r>
    </w:p>
    <w:p w14:paraId="03EA4BEC" w14:textId="77777777" w:rsidR="00A01ECD" w:rsidRDefault="00A01ECD" w:rsidP="00A01ECD">
      <w:pPr>
        <w:pStyle w:val="ListParagraph"/>
        <w:ind w:left="1440"/>
      </w:pPr>
      <w:r w:rsidRPr="002B2D4C">
        <w:lastRenderedPageBreak/>
        <w:t>As part of infection control the laboratory performs routine swabs of hospital equipment used in the I</w:t>
      </w:r>
      <w:r>
        <w:t xml:space="preserve">ntensive </w:t>
      </w:r>
      <w:r w:rsidRPr="002B2D4C">
        <w:t>C</w:t>
      </w:r>
      <w:r>
        <w:t xml:space="preserve">are </w:t>
      </w:r>
      <w:r w:rsidRPr="002B2D4C">
        <w:t>U</w:t>
      </w:r>
      <w:r>
        <w:t>nit</w:t>
      </w:r>
      <w:r w:rsidRPr="002B2D4C">
        <w:t xml:space="preserve"> and sends t</w:t>
      </w:r>
      <w:r>
        <w:t>o the laboratory for culture.</w:t>
      </w:r>
    </w:p>
    <w:p w14:paraId="4E6F5882" w14:textId="77777777" w:rsidR="00A01ECD" w:rsidRDefault="00A01ECD" w:rsidP="00A01ECD">
      <w:pPr>
        <w:pStyle w:val="ListParagraph"/>
        <w:numPr>
          <w:ilvl w:val="0"/>
          <w:numId w:val="8"/>
        </w:numPr>
      </w:pPr>
      <w:r w:rsidRPr="002B2D4C">
        <w:t>Food</w:t>
      </w:r>
    </w:p>
    <w:p w14:paraId="20A352F8" w14:textId="77777777" w:rsidR="00A01ECD" w:rsidRPr="002B2D4C" w:rsidRDefault="00A01ECD" w:rsidP="00A01ECD">
      <w:pPr>
        <w:pStyle w:val="ListParagraph"/>
        <w:numPr>
          <w:ilvl w:val="1"/>
          <w:numId w:val="8"/>
        </w:numPr>
      </w:pPr>
      <w:r>
        <w:t>A p</w:t>
      </w:r>
      <w:r w:rsidRPr="002B2D4C">
        <w:t>atient has been diagnosed with Salmonella typhi</w:t>
      </w:r>
      <w:r>
        <w:t xml:space="preserve"> and this result has been reported to the Public Health Agency. A case </w:t>
      </w:r>
      <w:r w:rsidRPr="002B2D4C">
        <w:t xml:space="preserve">investigation </w:t>
      </w:r>
      <w:r>
        <w:t>is started and</w:t>
      </w:r>
      <w:r w:rsidRPr="002B2D4C">
        <w:t xml:space="preserve"> </w:t>
      </w:r>
      <w:r>
        <w:t xml:space="preserve">based on the interview with the patient </w:t>
      </w:r>
      <w:r w:rsidRPr="002B2D4C">
        <w:t xml:space="preserve">several food items are selected as possible sources and are sent </w:t>
      </w:r>
      <w:r>
        <w:t xml:space="preserve">to the Public Health Laboratory </w:t>
      </w:r>
      <w:r w:rsidRPr="002B2D4C">
        <w:t>for testing</w:t>
      </w:r>
      <w:r>
        <w:t>.</w:t>
      </w:r>
    </w:p>
    <w:p w14:paraId="34B2B4AF" w14:textId="77777777" w:rsidR="00A01ECD" w:rsidRDefault="00A01ECD" w:rsidP="00A01ECD">
      <w:pPr>
        <w:pStyle w:val="Heading3"/>
      </w:pPr>
    </w:p>
    <w:p w14:paraId="46CA6714" w14:textId="77777777" w:rsidR="00A01ECD" w:rsidRPr="00692503" w:rsidRDefault="00A01ECD" w:rsidP="00A01ECD">
      <w:pPr>
        <w:pStyle w:val="Heading3"/>
      </w:pPr>
      <w:hyperlink r:id="rId14" w:tooltip="Specimen Use Case for Environmental Specimen" w:history="1">
        <w:bookmarkStart w:id="7" w:name="_Toc383553461"/>
        <w:r w:rsidRPr="00692503">
          <w:t xml:space="preserve">Specimen </w:t>
        </w:r>
        <w:r>
          <w:t>Origin</w:t>
        </w:r>
        <w:bookmarkEnd w:id="7"/>
      </w:hyperlink>
    </w:p>
    <w:p w14:paraId="5DE14B5F" w14:textId="77777777" w:rsidR="00A01ECD" w:rsidRDefault="00A01ECD" w:rsidP="00A01ECD">
      <w:pPr>
        <w:rPr>
          <w:b/>
        </w:rPr>
      </w:pPr>
      <w:r w:rsidRPr="00D31721">
        <w:rPr>
          <w:b/>
        </w:rPr>
        <w:t>Description:</w:t>
      </w:r>
    </w:p>
    <w:p w14:paraId="271564F0" w14:textId="77777777" w:rsidR="00A01ECD" w:rsidRDefault="00A01ECD" w:rsidP="00A01ECD">
      <w:r w:rsidRPr="003A02CA">
        <w:t>Public health laboratories that handle a variety of sample types, not just human clinical samples, need an easy was to identify the category of specimen</w:t>
      </w:r>
      <w:r>
        <w:t xml:space="preserve">, also referred to as origin.  As demonstrated in the </w:t>
      </w:r>
      <w:r w:rsidRPr="004725B4">
        <w:t>Environmental Specimen</w:t>
      </w:r>
      <w:r>
        <w:t xml:space="preserve"> Use case described above, the data elements required to be provided in order to properly interpret test results differs quite considerably from those needed for clinical samples depending on the category of specimen submitted.</w:t>
      </w:r>
    </w:p>
    <w:p w14:paraId="7ACE1477" w14:textId="77777777" w:rsidR="00A01ECD" w:rsidRDefault="00A01ECD" w:rsidP="00A01ECD"/>
    <w:p w14:paraId="4EF40BCC" w14:textId="77777777" w:rsidR="00A01ECD" w:rsidRDefault="00A01ECD" w:rsidP="00A01ECD">
      <w:pPr>
        <w:pStyle w:val="Heading3"/>
      </w:pPr>
      <w:bookmarkStart w:id="8" w:name="_Toc383553462"/>
      <w:r>
        <w:t>I</w:t>
      </w:r>
      <w:r w:rsidRPr="005E72C7">
        <w:t xml:space="preserve">nterventional </w:t>
      </w:r>
      <w:r>
        <w:t>I</w:t>
      </w:r>
      <w:r w:rsidRPr="005E72C7">
        <w:t>maging</w:t>
      </w:r>
      <w:bookmarkEnd w:id="8"/>
    </w:p>
    <w:p w14:paraId="0375609D" w14:textId="77777777" w:rsidR="00A01ECD" w:rsidRDefault="00A01ECD" w:rsidP="00A01ECD">
      <w:pPr>
        <w:rPr>
          <w:b/>
        </w:rPr>
      </w:pPr>
      <w:r w:rsidRPr="00D31721">
        <w:rPr>
          <w:b/>
        </w:rPr>
        <w:t>Description:</w:t>
      </w:r>
    </w:p>
    <w:p w14:paraId="49080FCC" w14:textId="77777777" w:rsidR="00A01ECD" w:rsidRDefault="00A01ECD" w:rsidP="00A01ECD">
      <w:r>
        <w:t xml:space="preserve">Interventional Imaging is part of the anatomical pathology workflow when examining specimen. As part of the typical anatomic pathology workflow all samples removed in a single collection procedure, be they biologic (e.g. tissue) or non-biologic (e.g. orthopedic hardware) are considered a single “Case” and given a single identifier, often referred to as an accession. However the surgeon may label and send one or more discrete collections of material (specimens) to pathology for analysis, which are expected to be both identified as being part of the “Case”, while at the same time being treated as a separate entity as well. Each “Part” is a logical component of the laboratory workflow and is managed separately. Each “Part” can be further processed into smaller sections called “Blocks” treated with different materials (e.g. embedded in a paraffin block or epoxy resin) for further examination. This “Block” can be further sliced into thin “Sections” and one or more “Sections” will be placed on slides for histological examination. </w:t>
      </w:r>
    </w:p>
    <w:p w14:paraId="5552D7C1" w14:textId="77777777" w:rsidR="00A01ECD" w:rsidRDefault="00A01ECD" w:rsidP="00A01ECD">
      <w:r>
        <w:rPr>
          <w:noProof/>
        </w:rPr>
        <w:lastRenderedPageBreak/>
        <w:drawing>
          <wp:inline distT="0" distB="0" distL="0" distR="0" wp14:anchorId="73CF58ED" wp14:editId="74936B83">
            <wp:extent cx="3370158" cy="5562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0266" cy="5562779"/>
                    </a:xfrm>
                    <a:prstGeom prst="rect">
                      <a:avLst/>
                    </a:prstGeom>
                    <a:noFill/>
                    <a:ln>
                      <a:noFill/>
                    </a:ln>
                  </pic:spPr>
                </pic:pic>
              </a:graphicData>
            </a:graphic>
          </wp:inline>
        </w:drawing>
      </w:r>
    </w:p>
    <w:p w14:paraId="662BEE5D" w14:textId="77777777" w:rsidR="00A01ECD" w:rsidRDefault="00A01ECD" w:rsidP="00A01ECD">
      <w:pPr>
        <w:pStyle w:val="Caption"/>
        <w:rPr>
          <w:color w:val="244061" w:themeColor="accent1" w:themeShade="80"/>
        </w:rPr>
      </w:pPr>
      <w:bookmarkStart w:id="9" w:name="_Toc383553494"/>
      <w:r>
        <w:t xml:space="preserve">Figure </w:t>
      </w:r>
      <w:r>
        <w:fldChar w:fldCharType="begin"/>
      </w:r>
      <w:r>
        <w:instrText xml:space="preserve"> SEQ Figure \* ARABIC </w:instrText>
      </w:r>
      <w:r>
        <w:fldChar w:fldCharType="separate"/>
      </w:r>
      <w:r>
        <w:rPr>
          <w:noProof/>
        </w:rPr>
        <w:t>3</w:t>
      </w:r>
      <w:r>
        <w:rPr>
          <w:noProof/>
        </w:rPr>
        <w:fldChar w:fldCharType="end"/>
      </w:r>
      <w:r>
        <w:t xml:space="preserve"> – Sampling for one specimen for one container [</w:t>
      </w:r>
      <w:r w:rsidRPr="00896BE6">
        <w:t>ftp://medical.nema.org/medical/dicom/2011/11_17pu.pdf</w:t>
      </w:r>
      <w:r>
        <w:t xml:space="preserve"> – Figure NN.4-1page 315]</w:t>
      </w:r>
      <w:bookmarkEnd w:id="9"/>
    </w:p>
    <w:p w14:paraId="3E644B2A" w14:textId="77777777" w:rsidR="00A01ECD" w:rsidRDefault="00A01ECD" w:rsidP="00A01ECD">
      <w:r>
        <w:t>So the specimen model needs to accommodate the identification of Case, Part, Block and Slide or similar entities derived by processing steps – each can be generalized as “Container”.</w:t>
      </w:r>
    </w:p>
    <w:p w14:paraId="28A45AE2" w14:textId="77777777" w:rsidR="00A01ECD" w:rsidRDefault="00A01ECD" w:rsidP="00A01ECD">
      <w:r w:rsidRPr="000F0C6A">
        <w:t xml:space="preserve">Digital Imaging and Communications in Medicine </w:t>
      </w:r>
      <w:r>
        <w:t>(DICOM) defines formal attributes for the identification and description of the specimen that is subject of a DICOM image – these are necessary to understand and interpret the image. They cover the following classes:</w:t>
      </w:r>
    </w:p>
    <w:p w14:paraId="443F54A9" w14:textId="77777777" w:rsidR="00A01ECD" w:rsidRDefault="00A01ECD" w:rsidP="00A01ECD">
      <w:r>
        <w:t>Specimen</w:t>
      </w:r>
    </w:p>
    <w:p w14:paraId="4C9FB8F3" w14:textId="77777777" w:rsidR="00A01ECD" w:rsidRDefault="00A01ECD" w:rsidP="00A01ECD">
      <w:r>
        <w:t>Container</w:t>
      </w:r>
    </w:p>
    <w:p w14:paraId="26872F26" w14:textId="77777777" w:rsidR="00A01ECD" w:rsidRDefault="00A01ECD" w:rsidP="00A01ECD">
      <w:r>
        <w:t>Specimen Collection</w:t>
      </w:r>
    </w:p>
    <w:p w14:paraId="2B289BB9" w14:textId="77777777" w:rsidR="00A01ECD" w:rsidRDefault="00A01ECD" w:rsidP="00A01ECD">
      <w:r>
        <w:t>Specimen Sampling</w:t>
      </w:r>
    </w:p>
    <w:p w14:paraId="4FEAD6A8" w14:textId="77777777" w:rsidR="00A01ECD" w:rsidRDefault="00A01ECD" w:rsidP="00A01ECD">
      <w:r>
        <w:t>Specimen Processing</w:t>
      </w:r>
    </w:p>
    <w:p w14:paraId="7F39CBAF" w14:textId="77777777" w:rsidR="00A01ECD" w:rsidRDefault="00A01ECD" w:rsidP="00A01ECD">
      <w:r>
        <w:lastRenderedPageBreak/>
        <w:t>Specimen Ancestor(s)</w:t>
      </w:r>
    </w:p>
    <w:p w14:paraId="674804EA" w14:textId="77777777" w:rsidR="00A01ECD" w:rsidRDefault="00A01ECD" w:rsidP="00A01ECD"/>
    <w:p w14:paraId="50F16717" w14:textId="77777777" w:rsidR="00A01ECD" w:rsidRDefault="00A01ECD" w:rsidP="00A01ECD">
      <w:r>
        <w:t>From:</w:t>
      </w:r>
      <w:r w:rsidRPr="00896BE6">
        <w:t xml:space="preserve"> </w:t>
      </w:r>
      <w:r>
        <w:t>Digital Imaging and Communications in Medicine (DICOM)</w:t>
      </w:r>
    </w:p>
    <w:p w14:paraId="580CAE47" w14:textId="77777777" w:rsidR="00A01ECD" w:rsidRPr="000F0C6A" w:rsidRDefault="00A01ECD" w:rsidP="00A01ECD">
      <w:r>
        <w:t>Part 17: Explanatory Information, Published by National Electrical Manufacturers Association, 2011 pages 301-327;</w:t>
      </w:r>
      <w:r w:rsidRPr="000F0C6A">
        <w:t xml:space="preserve"> </w:t>
      </w:r>
      <w:hyperlink r:id="rId16" w:history="1">
        <w:r w:rsidRPr="000F0C6A">
          <w:rPr>
            <w:color w:val="663366"/>
          </w:rPr>
          <w:t>ftp://medical.nema.org/medical/dicom/2011/11_17pu.pdf</w:t>
        </w:r>
      </w:hyperlink>
    </w:p>
    <w:p w14:paraId="7986BA39" w14:textId="77777777" w:rsidR="00A01ECD" w:rsidRDefault="00A01ECD" w:rsidP="00A01ECD">
      <w:r w:rsidRPr="002B2D4C">
        <w:t>Detailed specimen information can be found in DICOM Part 3</w:t>
      </w:r>
      <w:r>
        <w:t xml:space="preserve">; </w:t>
      </w:r>
      <w:hyperlink r:id="rId17" w:history="1">
        <w:r w:rsidRPr="002B2D4C">
          <w:rPr>
            <w:color w:val="663366"/>
          </w:rPr>
          <w:t>ftp://medical.nema.org/medical/dicom/2011/11_03pu.pdf</w:t>
        </w:r>
      </w:hyperlink>
      <w:r w:rsidRPr="002B2D4C">
        <w:t xml:space="preserve">). </w:t>
      </w:r>
    </w:p>
    <w:p w14:paraId="40A31425" w14:textId="77777777" w:rsidR="00A01ECD" w:rsidRDefault="00A01ECD" w:rsidP="00A01ECD">
      <w:r w:rsidRPr="002B2D4C">
        <w:t>This information that has been specified by DICOM WG26 "Pathology" (DICOM Supplement 122 "Specimen Identification and Revised Pathology" Project)</w:t>
      </w:r>
    </w:p>
    <w:p w14:paraId="5BE913D3" w14:textId="569084B0" w:rsidR="0003004D" w:rsidRPr="00A01ECD" w:rsidRDefault="0003004D" w:rsidP="00A01ECD">
      <w:bookmarkStart w:id="10" w:name="_GoBack"/>
      <w:bookmarkEnd w:id="10"/>
    </w:p>
    <w:sectPr w:rsidR="0003004D" w:rsidRPr="00A01ECD" w:rsidSect="00CA2B64">
      <w:footerReference w:type="even" r:id="rId18"/>
      <w:footerReference w:type="default" r:id="rId1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9DFCD" w14:textId="77777777" w:rsidR="00CF66BD" w:rsidRDefault="00CF66BD">
      <w:r>
        <w:separator/>
      </w:r>
    </w:p>
  </w:endnote>
  <w:endnote w:type="continuationSeparator" w:id="0">
    <w:p w14:paraId="1033B7B3" w14:textId="77777777" w:rsidR="00CF66BD" w:rsidRDefault="00CF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w:altName w:val="Trade Gothic"/>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7ADF6" w14:textId="5D77D84B" w:rsidR="00D9563A" w:rsidRPr="006637FF" w:rsidRDefault="00D9563A" w:rsidP="00FB3455">
    <w:pPr>
      <w:pStyle w:val="Footer"/>
      <w:tabs>
        <w:tab w:val="clear" w:pos="4320"/>
        <w:tab w:val="clear" w:pos="8640"/>
        <w:tab w:val="right" w:pos="8602"/>
      </w:tabs>
      <w:rPr>
        <w:sz w:val="20"/>
        <w:szCs w:val="20"/>
      </w:rPr>
    </w:pPr>
    <w:r w:rsidRPr="006637FF">
      <w:rPr>
        <w:sz w:val="20"/>
        <w:szCs w:val="20"/>
      </w:rPr>
      <w:t xml:space="preserve">Page </w:t>
    </w:r>
    <w:r w:rsidRPr="006637FF">
      <w:rPr>
        <w:sz w:val="20"/>
        <w:szCs w:val="20"/>
      </w:rPr>
      <w:fldChar w:fldCharType="begin"/>
    </w:r>
    <w:r w:rsidRPr="006637FF">
      <w:rPr>
        <w:sz w:val="20"/>
        <w:szCs w:val="20"/>
      </w:rPr>
      <w:instrText xml:space="preserve"> PAGE </w:instrText>
    </w:r>
    <w:r w:rsidRPr="006637FF">
      <w:rPr>
        <w:sz w:val="20"/>
        <w:szCs w:val="20"/>
      </w:rPr>
      <w:fldChar w:fldCharType="separate"/>
    </w:r>
    <w:r w:rsidR="00A01ECD">
      <w:rPr>
        <w:noProof/>
        <w:sz w:val="20"/>
        <w:szCs w:val="20"/>
      </w:rPr>
      <w:t>10</w:t>
    </w:r>
    <w:r w:rsidRPr="006637FF">
      <w:rPr>
        <w:sz w:val="20"/>
        <w:szCs w:val="20"/>
      </w:rPr>
      <w:fldChar w:fldCharType="end"/>
    </w:r>
    <w:r>
      <w:rPr>
        <w:sz w:val="20"/>
        <w:szCs w:val="20"/>
      </w:rPr>
      <w:tab/>
      <w:t>[</w:t>
    </w:r>
    <w:r w:rsidRPr="00556C6D">
      <w:rPr>
        <w:sz w:val="20"/>
        <w:szCs w:val="20"/>
      </w:rPr>
      <w:t>HL7</w:t>
    </w:r>
    <w:r>
      <w:rPr>
        <w:sz w:val="20"/>
        <w:szCs w:val="20"/>
      </w:rPr>
      <w:t xml:space="preserve"> </w:t>
    </w:r>
    <w:r w:rsidRPr="00556C6D">
      <w:rPr>
        <w:sz w:val="20"/>
        <w:szCs w:val="20"/>
      </w:rPr>
      <w:t>DAM</w:t>
    </w:r>
    <w:r>
      <w:rPr>
        <w:sz w:val="20"/>
        <w:szCs w:val="20"/>
      </w:rPr>
      <w:t xml:space="preserve"> </w:t>
    </w:r>
    <w:r w:rsidRPr="00556C6D">
      <w:rPr>
        <w:sz w:val="20"/>
        <w:szCs w:val="20"/>
      </w:rPr>
      <w:t>S</w:t>
    </w:r>
    <w:r>
      <w:rPr>
        <w:sz w:val="20"/>
        <w:szCs w:val="20"/>
      </w:rPr>
      <w:t>pecimen Release 1]</w:t>
    </w:r>
  </w:p>
  <w:p w14:paraId="04099934" w14:textId="473E9DF6" w:rsidR="00D9563A" w:rsidRPr="00912BFD" w:rsidRDefault="00D9563A" w:rsidP="00FB3455">
    <w:pPr>
      <w:pStyle w:val="Footer"/>
      <w:tabs>
        <w:tab w:val="clear" w:pos="4320"/>
        <w:tab w:val="clear" w:pos="8640"/>
        <w:tab w:val="right" w:pos="8602"/>
      </w:tabs>
      <w:rPr>
        <w:sz w:val="20"/>
        <w:szCs w:val="20"/>
      </w:rPr>
    </w:pPr>
    <w:r>
      <w:rPr>
        <w:sz w:val="20"/>
        <w:szCs w:val="20"/>
      </w:rPr>
      <w:t>© 2014</w:t>
    </w:r>
    <w:r w:rsidRPr="006637FF">
      <w:rPr>
        <w:sz w:val="20"/>
        <w:szCs w:val="20"/>
      </w:rPr>
      <w:t xml:space="preserve"> Health Level Seven In</w:t>
    </w:r>
    <w:r>
      <w:rPr>
        <w:sz w:val="20"/>
        <w:szCs w:val="20"/>
      </w:rPr>
      <w:t>ternational.  All rights reserved.</w:t>
    </w:r>
    <w:r>
      <w:rPr>
        <w:sz w:val="20"/>
        <w:szCs w:val="20"/>
      </w:rPr>
      <w:tab/>
      <w:t>[May 2014]</w:t>
    </w:r>
  </w:p>
  <w:p w14:paraId="131B7494" w14:textId="7D4F4A70" w:rsidR="00D9563A" w:rsidRPr="00FB3455" w:rsidRDefault="00D9563A" w:rsidP="00FB3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0311D" w14:textId="34BC34B1" w:rsidR="00D9563A" w:rsidRPr="006637FF" w:rsidRDefault="00D9563A" w:rsidP="00FB3455">
    <w:pPr>
      <w:pStyle w:val="Footer"/>
      <w:tabs>
        <w:tab w:val="clear" w:pos="4320"/>
      </w:tabs>
      <w:rPr>
        <w:sz w:val="20"/>
        <w:szCs w:val="20"/>
      </w:rPr>
    </w:pPr>
    <w:r>
      <w:rPr>
        <w:sz w:val="20"/>
        <w:szCs w:val="20"/>
      </w:rPr>
      <w:t>[</w:t>
    </w:r>
    <w:r w:rsidRPr="00556C6D">
      <w:rPr>
        <w:sz w:val="20"/>
        <w:szCs w:val="20"/>
      </w:rPr>
      <w:t>HL7</w:t>
    </w:r>
    <w:r>
      <w:rPr>
        <w:sz w:val="20"/>
        <w:szCs w:val="20"/>
      </w:rPr>
      <w:t xml:space="preserve"> </w:t>
    </w:r>
    <w:r w:rsidRPr="00556C6D">
      <w:rPr>
        <w:sz w:val="20"/>
        <w:szCs w:val="20"/>
      </w:rPr>
      <w:t>DAM</w:t>
    </w:r>
    <w:r>
      <w:rPr>
        <w:sz w:val="20"/>
        <w:szCs w:val="20"/>
      </w:rPr>
      <w:t xml:space="preserve"> </w:t>
    </w:r>
    <w:r w:rsidRPr="00556C6D">
      <w:rPr>
        <w:sz w:val="20"/>
        <w:szCs w:val="20"/>
      </w:rPr>
      <w:t>S</w:t>
    </w:r>
    <w:r>
      <w:rPr>
        <w:sz w:val="20"/>
        <w:szCs w:val="20"/>
      </w:rPr>
      <w:t>pecimen Release 1]</w:t>
    </w:r>
    <w:r>
      <w:rPr>
        <w:sz w:val="20"/>
        <w:szCs w:val="20"/>
      </w:rPr>
      <w:tab/>
    </w:r>
    <w:r w:rsidRPr="006637FF">
      <w:rPr>
        <w:sz w:val="20"/>
        <w:szCs w:val="20"/>
      </w:rPr>
      <w:t xml:space="preserve">Page </w:t>
    </w:r>
    <w:r w:rsidRPr="006637FF">
      <w:rPr>
        <w:sz w:val="20"/>
        <w:szCs w:val="20"/>
      </w:rPr>
      <w:fldChar w:fldCharType="begin"/>
    </w:r>
    <w:r w:rsidRPr="006637FF">
      <w:rPr>
        <w:sz w:val="20"/>
        <w:szCs w:val="20"/>
      </w:rPr>
      <w:instrText xml:space="preserve"> PAGE </w:instrText>
    </w:r>
    <w:r w:rsidRPr="006637FF">
      <w:rPr>
        <w:sz w:val="20"/>
        <w:szCs w:val="20"/>
      </w:rPr>
      <w:fldChar w:fldCharType="separate"/>
    </w:r>
    <w:r w:rsidR="00A01ECD">
      <w:rPr>
        <w:noProof/>
        <w:sz w:val="20"/>
        <w:szCs w:val="20"/>
      </w:rPr>
      <w:t>9</w:t>
    </w:r>
    <w:r w:rsidRPr="006637FF">
      <w:rPr>
        <w:sz w:val="20"/>
        <w:szCs w:val="20"/>
      </w:rPr>
      <w:fldChar w:fldCharType="end"/>
    </w:r>
  </w:p>
  <w:p w14:paraId="4F07181E" w14:textId="5E1C69C2" w:rsidR="00D9563A" w:rsidRPr="00FB3455" w:rsidRDefault="00D9563A" w:rsidP="00FB3455">
    <w:pPr>
      <w:pStyle w:val="Footer"/>
      <w:tabs>
        <w:tab w:val="clear" w:pos="4320"/>
      </w:tabs>
      <w:rPr>
        <w:vanish/>
      </w:rPr>
    </w:pPr>
    <w:r>
      <w:rPr>
        <w:sz w:val="20"/>
        <w:szCs w:val="20"/>
      </w:rPr>
      <w:t>[May 2014]</w:t>
    </w:r>
    <w:r>
      <w:rPr>
        <w:sz w:val="20"/>
        <w:szCs w:val="20"/>
      </w:rPr>
      <w:tab/>
      <w:t>© 2014</w:t>
    </w:r>
    <w:r w:rsidRPr="006637FF">
      <w:rPr>
        <w:sz w:val="20"/>
        <w:szCs w:val="20"/>
      </w:rPr>
      <w:t xml:space="preserve"> Health Level Seven In</w:t>
    </w:r>
    <w:r>
      <w:rPr>
        <w:sz w:val="20"/>
        <w:szCs w:val="20"/>
      </w:rPr>
      <w:t>ternational</w:t>
    </w:r>
    <w:r w:rsidRPr="006637FF">
      <w:rPr>
        <w:sz w:val="20"/>
        <w:szCs w:val="2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93250" w14:textId="77777777" w:rsidR="00CF66BD" w:rsidRDefault="00CF66BD">
      <w:r>
        <w:separator/>
      </w:r>
    </w:p>
  </w:footnote>
  <w:footnote w:type="continuationSeparator" w:id="0">
    <w:p w14:paraId="278594E5" w14:textId="77777777" w:rsidR="00CF66BD" w:rsidRDefault="00CF6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FD8"/>
    <w:multiLevelType w:val="hybridMultilevel"/>
    <w:tmpl w:val="E4D4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06BB2"/>
    <w:multiLevelType w:val="hybridMultilevel"/>
    <w:tmpl w:val="C01A1C7E"/>
    <w:lvl w:ilvl="0" w:tplc="0409000F">
      <w:start w:val="1"/>
      <w:numFmt w:val="decimal"/>
      <w:lvlText w:val="%1."/>
      <w:lvlJc w:val="left"/>
      <w:pPr>
        <w:ind w:left="720" w:hanging="360"/>
      </w:pPr>
    </w:lvl>
    <w:lvl w:ilvl="1" w:tplc="DD1ABEAA">
      <w:start w:val="1"/>
      <w:numFmt w:val="lowerRoman"/>
      <w:lvlText w:val="%2."/>
      <w:lvlJc w:val="left"/>
      <w:pPr>
        <w:ind w:left="1800" w:hanging="720"/>
      </w:pPr>
      <w:rPr>
        <w:rFonts w:hint="default"/>
      </w:rPr>
    </w:lvl>
    <w:lvl w:ilvl="2" w:tplc="5A82825E">
      <w:start w:val="1"/>
      <w:numFmt w:val="lowerLetter"/>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B7973"/>
    <w:multiLevelType w:val="hybridMultilevel"/>
    <w:tmpl w:val="E51CF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46C8C"/>
    <w:multiLevelType w:val="hybridMultilevel"/>
    <w:tmpl w:val="F0E07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72A36"/>
    <w:multiLevelType w:val="hybridMultilevel"/>
    <w:tmpl w:val="14FEB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616739"/>
    <w:multiLevelType w:val="hybridMultilevel"/>
    <w:tmpl w:val="A6581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9061C7"/>
    <w:multiLevelType w:val="hybridMultilevel"/>
    <w:tmpl w:val="29BC8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FE3B15"/>
    <w:multiLevelType w:val="hybridMultilevel"/>
    <w:tmpl w:val="886CF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3"/>
  </w:num>
  <w:num w:numId="6">
    <w:abstractNumId w:val="4"/>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FF"/>
    <w:rsid w:val="00002CD9"/>
    <w:rsid w:val="00004654"/>
    <w:rsid w:val="000068B1"/>
    <w:rsid w:val="00011B34"/>
    <w:rsid w:val="00014C7D"/>
    <w:rsid w:val="00021D2B"/>
    <w:rsid w:val="000266E9"/>
    <w:rsid w:val="0003004D"/>
    <w:rsid w:val="00040AF9"/>
    <w:rsid w:val="000424C7"/>
    <w:rsid w:val="000433F4"/>
    <w:rsid w:val="000465F9"/>
    <w:rsid w:val="000472ED"/>
    <w:rsid w:val="00047BE7"/>
    <w:rsid w:val="00060E85"/>
    <w:rsid w:val="0006167C"/>
    <w:rsid w:val="00063448"/>
    <w:rsid w:val="00072891"/>
    <w:rsid w:val="00073E34"/>
    <w:rsid w:val="00087B74"/>
    <w:rsid w:val="00091F96"/>
    <w:rsid w:val="000A0C73"/>
    <w:rsid w:val="000B0328"/>
    <w:rsid w:val="000B5405"/>
    <w:rsid w:val="000B6302"/>
    <w:rsid w:val="000B6C06"/>
    <w:rsid w:val="000C4C76"/>
    <w:rsid w:val="000C53DA"/>
    <w:rsid w:val="000C5437"/>
    <w:rsid w:val="000C7C14"/>
    <w:rsid w:val="000D01EF"/>
    <w:rsid w:val="000E3C05"/>
    <w:rsid w:val="000E4AAA"/>
    <w:rsid w:val="000E51F8"/>
    <w:rsid w:val="00104F98"/>
    <w:rsid w:val="001113FA"/>
    <w:rsid w:val="001127BD"/>
    <w:rsid w:val="00112E56"/>
    <w:rsid w:val="0011427B"/>
    <w:rsid w:val="00114C93"/>
    <w:rsid w:val="00120B09"/>
    <w:rsid w:val="001237D2"/>
    <w:rsid w:val="0012655F"/>
    <w:rsid w:val="0012773F"/>
    <w:rsid w:val="0013162A"/>
    <w:rsid w:val="001377D1"/>
    <w:rsid w:val="00155017"/>
    <w:rsid w:val="00165522"/>
    <w:rsid w:val="00172E0D"/>
    <w:rsid w:val="00174A73"/>
    <w:rsid w:val="0018004E"/>
    <w:rsid w:val="00181B98"/>
    <w:rsid w:val="00186D4D"/>
    <w:rsid w:val="00192C18"/>
    <w:rsid w:val="00196ECD"/>
    <w:rsid w:val="001974B1"/>
    <w:rsid w:val="001A6EED"/>
    <w:rsid w:val="001B4846"/>
    <w:rsid w:val="001B4FCD"/>
    <w:rsid w:val="001C1325"/>
    <w:rsid w:val="001C1B1A"/>
    <w:rsid w:val="001C1E5B"/>
    <w:rsid w:val="001C6FF7"/>
    <w:rsid w:val="001C7EA1"/>
    <w:rsid w:val="001D163F"/>
    <w:rsid w:val="001D76F6"/>
    <w:rsid w:val="001F0F97"/>
    <w:rsid w:val="001F252E"/>
    <w:rsid w:val="001F57A0"/>
    <w:rsid w:val="001F58ED"/>
    <w:rsid w:val="002062DD"/>
    <w:rsid w:val="00207C67"/>
    <w:rsid w:val="00210240"/>
    <w:rsid w:val="00215B65"/>
    <w:rsid w:val="0022457C"/>
    <w:rsid w:val="0022562F"/>
    <w:rsid w:val="0023079E"/>
    <w:rsid w:val="002308EE"/>
    <w:rsid w:val="00231256"/>
    <w:rsid w:val="002351AC"/>
    <w:rsid w:val="00236179"/>
    <w:rsid w:val="00236367"/>
    <w:rsid w:val="002371F8"/>
    <w:rsid w:val="00240822"/>
    <w:rsid w:val="00242F38"/>
    <w:rsid w:val="002477F6"/>
    <w:rsid w:val="0025034A"/>
    <w:rsid w:val="0025189B"/>
    <w:rsid w:val="002631A4"/>
    <w:rsid w:val="00263AFD"/>
    <w:rsid w:val="00264A17"/>
    <w:rsid w:val="002677CE"/>
    <w:rsid w:val="00270890"/>
    <w:rsid w:val="00272788"/>
    <w:rsid w:val="00277822"/>
    <w:rsid w:val="00287843"/>
    <w:rsid w:val="00290B0B"/>
    <w:rsid w:val="00291480"/>
    <w:rsid w:val="00294F17"/>
    <w:rsid w:val="002A1E34"/>
    <w:rsid w:val="002B39CF"/>
    <w:rsid w:val="002B432A"/>
    <w:rsid w:val="002B4ADE"/>
    <w:rsid w:val="002B5102"/>
    <w:rsid w:val="002C31C0"/>
    <w:rsid w:val="002C3A31"/>
    <w:rsid w:val="002C67BC"/>
    <w:rsid w:val="002D0225"/>
    <w:rsid w:val="002D37AD"/>
    <w:rsid w:val="002E05B3"/>
    <w:rsid w:val="002E2488"/>
    <w:rsid w:val="002E5CA0"/>
    <w:rsid w:val="002E7249"/>
    <w:rsid w:val="002F3CD4"/>
    <w:rsid w:val="002F43B7"/>
    <w:rsid w:val="002F4500"/>
    <w:rsid w:val="002F6BB1"/>
    <w:rsid w:val="003102D9"/>
    <w:rsid w:val="00310771"/>
    <w:rsid w:val="00311506"/>
    <w:rsid w:val="0031225C"/>
    <w:rsid w:val="00317B2D"/>
    <w:rsid w:val="00321A65"/>
    <w:rsid w:val="0033049F"/>
    <w:rsid w:val="003305FB"/>
    <w:rsid w:val="00336892"/>
    <w:rsid w:val="0034632E"/>
    <w:rsid w:val="00370411"/>
    <w:rsid w:val="00370809"/>
    <w:rsid w:val="00371362"/>
    <w:rsid w:val="003760C5"/>
    <w:rsid w:val="00377610"/>
    <w:rsid w:val="003776BE"/>
    <w:rsid w:val="00382525"/>
    <w:rsid w:val="003908A2"/>
    <w:rsid w:val="00391DAF"/>
    <w:rsid w:val="00394D2F"/>
    <w:rsid w:val="00397C8A"/>
    <w:rsid w:val="003A02CA"/>
    <w:rsid w:val="003A79D5"/>
    <w:rsid w:val="003B1659"/>
    <w:rsid w:val="003B1A88"/>
    <w:rsid w:val="003B2BF8"/>
    <w:rsid w:val="003B2EF8"/>
    <w:rsid w:val="003B5641"/>
    <w:rsid w:val="003B6CDF"/>
    <w:rsid w:val="003B7573"/>
    <w:rsid w:val="003C172D"/>
    <w:rsid w:val="003C29C5"/>
    <w:rsid w:val="003D394A"/>
    <w:rsid w:val="003D3DAB"/>
    <w:rsid w:val="003D3F57"/>
    <w:rsid w:val="003D70E9"/>
    <w:rsid w:val="003E1300"/>
    <w:rsid w:val="003F5BCA"/>
    <w:rsid w:val="00410BCE"/>
    <w:rsid w:val="00412200"/>
    <w:rsid w:val="00414979"/>
    <w:rsid w:val="0041761B"/>
    <w:rsid w:val="00417FE4"/>
    <w:rsid w:val="00426C08"/>
    <w:rsid w:val="004276D6"/>
    <w:rsid w:val="004315FB"/>
    <w:rsid w:val="0043162B"/>
    <w:rsid w:val="00433851"/>
    <w:rsid w:val="004349DD"/>
    <w:rsid w:val="004402D5"/>
    <w:rsid w:val="004412AF"/>
    <w:rsid w:val="00447ABC"/>
    <w:rsid w:val="00454BAA"/>
    <w:rsid w:val="00456237"/>
    <w:rsid w:val="00457D03"/>
    <w:rsid w:val="0046753A"/>
    <w:rsid w:val="0047067E"/>
    <w:rsid w:val="0047138A"/>
    <w:rsid w:val="004725B1"/>
    <w:rsid w:val="004725B4"/>
    <w:rsid w:val="00473940"/>
    <w:rsid w:val="00473F78"/>
    <w:rsid w:val="00474F91"/>
    <w:rsid w:val="0047798D"/>
    <w:rsid w:val="004805EF"/>
    <w:rsid w:val="00480AC2"/>
    <w:rsid w:val="00480C99"/>
    <w:rsid w:val="004850EF"/>
    <w:rsid w:val="00492BD7"/>
    <w:rsid w:val="00492EB8"/>
    <w:rsid w:val="00495A83"/>
    <w:rsid w:val="004A266A"/>
    <w:rsid w:val="004A7B90"/>
    <w:rsid w:val="004B0394"/>
    <w:rsid w:val="004B40CD"/>
    <w:rsid w:val="004C3130"/>
    <w:rsid w:val="004C5CEA"/>
    <w:rsid w:val="004F005F"/>
    <w:rsid w:val="004F5A7E"/>
    <w:rsid w:val="004F5BA6"/>
    <w:rsid w:val="00504D6C"/>
    <w:rsid w:val="00506BC3"/>
    <w:rsid w:val="00510E28"/>
    <w:rsid w:val="005158B5"/>
    <w:rsid w:val="0051666D"/>
    <w:rsid w:val="00516D6A"/>
    <w:rsid w:val="00525EEC"/>
    <w:rsid w:val="0053188B"/>
    <w:rsid w:val="0053462B"/>
    <w:rsid w:val="005356D9"/>
    <w:rsid w:val="00542DF2"/>
    <w:rsid w:val="00547C12"/>
    <w:rsid w:val="005509BE"/>
    <w:rsid w:val="00556C6D"/>
    <w:rsid w:val="00571AD1"/>
    <w:rsid w:val="00576559"/>
    <w:rsid w:val="00583D3E"/>
    <w:rsid w:val="00583DAC"/>
    <w:rsid w:val="00583EB3"/>
    <w:rsid w:val="005866D2"/>
    <w:rsid w:val="00594873"/>
    <w:rsid w:val="005A5D4E"/>
    <w:rsid w:val="005B43EF"/>
    <w:rsid w:val="005D2483"/>
    <w:rsid w:val="005D5CF2"/>
    <w:rsid w:val="005D6DFE"/>
    <w:rsid w:val="005E6292"/>
    <w:rsid w:val="005E72C7"/>
    <w:rsid w:val="005F628E"/>
    <w:rsid w:val="005F7207"/>
    <w:rsid w:val="00607C2C"/>
    <w:rsid w:val="00613829"/>
    <w:rsid w:val="00616B5A"/>
    <w:rsid w:val="00632465"/>
    <w:rsid w:val="006338E4"/>
    <w:rsid w:val="00643F54"/>
    <w:rsid w:val="006457BF"/>
    <w:rsid w:val="00646060"/>
    <w:rsid w:val="00650FC3"/>
    <w:rsid w:val="00651AD8"/>
    <w:rsid w:val="006524BE"/>
    <w:rsid w:val="00653A59"/>
    <w:rsid w:val="006550D0"/>
    <w:rsid w:val="00657B1A"/>
    <w:rsid w:val="006637FF"/>
    <w:rsid w:val="00664E33"/>
    <w:rsid w:val="00671810"/>
    <w:rsid w:val="00675300"/>
    <w:rsid w:val="00675461"/>
    <w:rsid w:val="00677ECE"/>
    <w:rsid w:val="00682A62"/>
    <w:rsid w:val="00682C56"/>
    <w:rsid w:val="00690D38"/>
    <w:rsid w:val="00692503"/>
    <w:rsid w:val="006A4DD6"/>
    <w:rsid w:val="006A6A74"/>
    <w:rsid w:val="006B1E92"/>
    <w:rsid w:val="006B451B"/>
    <w:rsid w:val="006B4F6E"/>
    <w:rsid w:val="006C67BB"/>
    <w:rsid w:val="006D61DF"/>
    <w:rsid w:val="006F07C7"/>
    <w:rsid w:val="006F4400"/>
    <w:rsid w:val="006F6B71"/>
    <w:rsid w:val="007017BC"/>
    <w:rsid w:val="00707014"/>
    <w:rsid w:val="007217F8"/>
    <w:rsid w:val="00723F8A"/>
    <w:rsid w:val="007248A1"/>
    <w:rsid w:val="00725746"/>
    <w:rsid w:val="00725E4A"/>
    <w:rsid w:val="00726357"/>
    <w:rsid w:val="00730D79"/>
    <w:rsid w:val="007347C1"/>
    <w:rsid w:val="00740A9F"/>
    <w:rsid w:val="007415CE"/>
    <w:rsid w:val="0074187D"/>
    <w:rsid w:val="00747956"/>
    <w:rsid w:val="00750CBF"/>
    <w:rsid w:val="007579AF"/>
    <w:rsid w:val="007621B8"/>
    <w:rsid w:val="00762619"/>
    <w:rsid w:val="00767195"/>
    <w:rsid w:val="00770CD5"/>
    <w:rsid w:val="00770FFD"/>
    <w:rsid w:val="00771E40"/>
    <w:rsid w:val="00772A23"/>
    <w:rsid w:val="00773111"/>
    <w:rsid w:val="00775B00"/>
    <w:rsid w:val="00775D3B"/>
    <w:rsid w:val="00777795"/>
    <w:rsid w:val="00780550"/>
    <w:rsid w:val="00781404"/>
    <w:rsid w:val="00785D19"/>
    <w:rsid w:val="007912A4"/>
    <w:rsid w:val="00793501"/>
    <w:rsid w:val="0079560A"/>
    <w:rsid w:val="00796571"/>
    <w:rsid w:val="007A0C1E"/>
    <w:rsid w:val="007A3D4F"/>
    <w:rsid w:val="007B3DC3"/>
    <w:rsid w:val="007B4A86"/>
    <w:rsid w:val="007D1724"/>
    <w:rsid w:val="007D1F88"/>
    <w:rsid w:val="007D1FDC"/>
    <w:rsid w:val="007D4951"/>
    <w:rsid w:val="007E7E7A"/>
    <w:rsid w:val="007F3038"/>
    <w:rsid w:val="007F68A2"/>
    <w:rsid w:val="008005E6"/>
    <w:rsid w:val="0080239F"/>
    <w:rsid w:val="00804C93"/>
    <w:rsid w:val="0081235B"/>
    <w:rsid w:val="00812376"/>
    <w:rsid w:val="0081624D"/>
    <w:rsid w:val="00822A8E"/>
    <w:rsid w:val="00825F13"/>
    <w:rsid w:val="00827427"/>
    <w:rsid w:val="00827EB8"/>
    <w:rsid w:val="00831DEC"/>
    <w:rsid w:val="00836319"/>
    <w:rsid w:val="00845247"/>
    <w:rsid w:val="008501C4"/>
    <w:rsid w:val="008506DA"/>
    <w:rsid w:val="00856C77"/>
    <w:rsid w:val="00863F7D"/>
    <w:rsid w:val="0087749F"/>
    <w:rsid w:val="008833B9"/>
    <w:rsid w:val="0088500D"/>
    <w:rsid w:val="00885CBE"/>
    <w:rsid w:val="00896BE6"/>
    <w:rsid w:val="008A5C68"/>
    <w:rsid w:val="008B2256"/>
    <w:rsid w:val="008B2C9A"/>
    <w:rsid w:val="008B5EF7"/>
    <w:rsid w:val="008C0E02"/>
    <w:rsid w:val="008C1C55"/>
    <w:rsid w:val="008D4692"/>
    <w:rsid w:val="008D78C6"/>
    <w:rsid w:val="008E54FA"/>
    <w:rsid w:val="008F12CE"/>
    <w:rsid w:val="008F2436"/>
    <w:rsid w:val="008F2B99"/>
    <w:rsid w:val="008F2F39"/>
    <w:rsid w:val="008F3103"/>
    <w:rsid w:val="008F4D71"/>
    <w:rsid w:val="008F5075"/>
    <w:rsid w:val="00900432"/>
    <w:rsid w:val="00903E57"/>
    <w:rsid w:val="00907D29"/>
    <w:rsid w:val="00912BFD"/>
    <w:rsid w:val="00914E0B"/>
    <w:rsid w:val="00914FF3"/>
    <w:rsid w:val="0091691D"/>
    <w:rsid w:val="00933509"/>
    <w:rsid w:val="0093661E"/>
    <w:rsid w:val="00941F4C"/>
    <w:rsid w:val="00942356"/>
    <w:rsid w:val="009443E6"/>
    <w:rsid w:val="00945DC7"/>
    <w:rsid w:val="00947E31"/>
    <w:rsid w:val="00954433"/>
    <w:rsid w:val="00956511"/>
    <w:rsid w:val="00970168"/>
    <w:rsid w:val="00971EA0"/>
    <w:rsid w:val="009812DF"/>
    <w:rsid w:val="0098431E"/>
    <w:rsid w:val="00984B20"/>
    <w:rsid w:val="0099158A"/>
    <w:rsid w:val="00995499"/>
    <w:rsid w:val="00996A70"/>
    <w:rsid w:val="009A26BF"/>
    <w:rsid w:val="009A51CD"/>
    <w:rsid w:val="009B105D"/>
    <w:rsid w:val="009B4E7A"/>
    <w:rsid w:val="009D0741"/>
    <w:rsid w:val="009E2730"/>
    <w:rsid w:val="009E619D"/>
    <w:rsid w:val="009F0A0F"/>
    <w:rsid w:val="009F3D2F"/>
    <w:rsid w:val="00A01ECD"/>
    <w:rsid w:val="00A03A09"/>
    <w:rsid w:val="00A0417B"/>
    <w:rsid w:val="00A07A44"/>
    <w:rsid w:val="00A13468"/>
    <w:rsid w:val="00A14C38"/>
    <w:rsid w:val="00A16DCE"/>
    <w:rsid w:val="00A178FE"/>
    <w:rsid w:val="00A20527"/>
    <w:rsid w:val="00A214CF"/>
    <w:rsid w:val="00A24658"/>
    <w:rsid w:val="00A31F1C"/>
    <w:rsid w:val="00A35B55"/>
    <w:rsid w:val="00A51567"/>
    <w:rsid w:val="00A555AF"/>
    <w:rsid w:val="00A638B8"/>
    <w:rsid w:val="00A6651C"/>
    <w:rsid w:val="00A73C1D"/>
    <w:rsid w:val="00A73EF1"/>
    <w:rsid w:val="00A74325"/>
    <w:rsid w:val="00A80295"/>
    <w:rsid w:val="00A8212B"/>
    <w:rsid w:val="00A92E90"/>
    <w:rsid w:val="00A9370D"/>
    <w:rsid w:val="00A96130"/>
    <w:rsid w:val="00A97682"/>
    <w:rsid w:val="00AA0623"/>
    <w:rsid w:val="00AA7D71"/>
    <w:rsid w:val="00AB1B8A"/>
    <w:rsid w:val="00AB2897"/>
    <w:rsid w:val="00AB7B1B"/>
    <w:rsid w:val="00AC0763"/>
    <w:rsid w:val="00AD1311"/>
    <w:rsid w:val="00AD2941"/>
    <w:rsid w:val="00AE14A3"/>
    <w:rsid w:val="00AE3457"/>
    <w:rsid w:val="00AF0EDC"/>
    <w:rsid w:val="00B044DF"/>
    <w:rsid w:val="00B049DA"/>
    <w:rsid w:val="00B04D0B"/>
    <w:rsid w:val="00B066BB"/>
    <w:rsid w:val="00B13420"/>
    <w:rsid w:val="00B13E65"/>
    <w:rsid w:val="00B17955"/>
    <w:rsid w:val="00B17A87"/>
    <w:rsid w:val="00B17ABD"/>
    <w:rsid w:val="00B267CC"/>
    <w:rsid w:val="00B27419"/>
    <w:rsid w:val="00B3344F"/>
    <w:rsid w:val="00B36044"/>
    <w:rsid w:val="00B41D8C"/>
    <w:rsid w:val="00B4310F"/>
    <w:rsid w:val="00B43503"/>
    <w:rsid w:val="00B46993"/>
    <w:rsid w:val="00B50814"/>
    <w:rsid w:val="00B5344C"/>
    <w:rsid w:val="00B550C5"/>
    <w:rsid w:val="00B55775"/>
    <w:rsid w:val="00B62C61"/>
    <w:rsid w:val="00B70B47"/>
    <w:rsid w:val="00B76D5D"/>
    <w:rsid w:val="00B76FBE"/>
    <w:rsid w:val="00B95D34"/>
    <w:rsid w:val="00BA280F"/>
    <w:rsid w:val="00BB03DE"/>
    <w:rsid w:val="00BB0A33"/>
    <w:rsid w:val="00BB3AEB"/>
    <w:rsid w:val="00BB7E2C"/>
    <w:rsid w:val="00BC0505"/>
    <w:rsid w:val="00BC0F83"/>
    <w:rsid w:val="00BC76B2"/>
    <w:rsid w:val="00BD1BE2"/>
    <w:rsid w:val="00BD588C"/>
    <w:rsid w:val="00BE2326"/>
    <w:rsid w:val="00BE36C2"/>
    <w:rsid w:val="00BE610D"/>
    <w:rsid w:val="00BE6BBA"/>
    <w:rsid w:val="00BE7B66"/>
    <w:rsid w:val="00BF547D"/>
    <w:rsid w:val="00C02FF2"/>
    <w:rsid w:val="00C0357B"/>
    <w:rsid w:val="00C051B5"/>
    <w:rsid w:val="00C0560B"/>
    <w:rsid w:val="00C1410D"/>
    <w:rsid w:val="00C17967"/>
    <w:rsid w:val="00C22CAF"/>
    <w:rsid w:val="00C231E5"/>
    <w:rsid w:val="00C23498"/>
    <w:rsid w:val="00C26D7F"/>
    <w:rsid w:val="00C26DA3"/>
    <w:rsid w:val="00C30C50"/>
    <w:rsid w:val="00C35B3C"/>
    <w:rsid w:val="00C4282E"/>
    <w:rsid w:val="00C47F37"/>
    <w:rsid w:val="00C54260"/>
    <w:rsid w:val="00C6175F"/>
    <w:rsid w:val="00C61EF7"/>
    <w:rsid w:val="00C64CB1"/>
    <w:rsid w:val="00C674ED"/>
    <w:rsid w:val="00C67E75"/>
    <w:rsid w:val="00C76645"/>
    <w:rsid w:val="00C828D3"/>
    <w:rsid w:val="00C8472E"/>
    <w:rsid w:val="00C8582E"/>
    <w:rsid w:val="00C906BA"/>
    <w:rsid w:val="00C9523F"/>
    <w:rsid w:val="00CA2B64"/>
    <w:rsid w:val="00CA2C19"/>
    <w:rsid w:val="00CA3477"/>
    <w:rsid w:val="00CA3F68"/>
    <w:rsid w:val="00CB4413"/>
    <w:rsid w:val="00CB58F5"/>
    <w:rsid w:val="00CC3C05"/>
    <w:rsid w:val="00CC447D"/>
    <w:rsid w:val="00CC5233"/>
    <w:rsid w:val="00CC75C5"/>
    <w:rsid w:val="00CC7A92"/>
    <w:rsid w:val="00CD3B8E"/>
    <w:rsid w:val="00CE2DA8"/>
    <w:rsid w:val="00CE3EAA"/>
    <w:rsid w:val="00CF145D"/>
    <w:rsid w:val="00CF66BD"/>
    <w:rsid w:val="00CF69AA"/>
    <w:rsid w:val="00CF7F47"/>
    <w:rsid w:val="00D004AA"/>
    <w:rsid w:val="00D00660"/>
    <w:rsid w:val="00D133D8"/>
    <w:rsid w:val="00D14B95"/>
    <w:rsid w:val="00D25F89"/>
    <w:rsid w:val="00D31721"/>
    <w:rsid w:val="00D320A2"/>
    <w:rsid w:val="00D332F2"/>
    <w:rsid w:val="00D44E26"/>
    <w:rsid w:val="00D46F2C"/>
    <w:rsid w:val="00D5688E"/>
    <w:rsid w:val="00D60DB4"/>
    <w:rsid w:val="00D644DC"/>
    <w:rsid w:val="00D75B49"/>
    <w:rsid w:val="00D760C1"/>
    <w:rsid w:val="00D86749"/>
    <w:rsid w:val="00D87750"/>
    <w:rsid w:val="00D902A3"/>
    <w:rsid w:val="00D90FD2"/>
    <w:rsid w:val="00D9563A"/>
    <w:rsid w:val="00D96B78"/>
    <w:rsid w:val="00DA4769"/>
    <w:rsid w:val="00DA7D11"/>
    <w:rsid w:val="00DC1B5E"/>
    <w:rsid w:val="00DD71F6"/>
    <w:rsid w:val="00DE6253"/>
    <w:rsid w:val="00DE6D8F"/>
    <w:rsid w:val="00DE7944"/>
    <w:rsid w:val="00E007AD"/>
    <w:rsid w:val="00E122BC"/>
    <w:rsid w:val="00E14BBF"/>
    <w:rsid w:val="00E16886"/>
    <w:rsid w:val="00E20ABB"/>
    <w:rsid w:val="00E21797"/>
    <w:rsid w:val="00E2491E"/>
    <w:rsid w:val="00E251F5"/>
    <w:rsid w:val="00E27AD4"/>
    <w:rsid w:val="00E40333"/>
    <w:rsid w:val="00E417CF"/>
    <w:rsid w:val="00E439DA"/>
    <w:rsid w:val="00E44CFE"/>
    <w:rsid w:val="00E53616"/>
    <w:rsid w:val="00E547BE"/>
    <w:rsid w:val="00E63F5F"/>
    <w:rsid w:val="00E75816"/>
    <w:rsid w:val="00E770A2"/>
    <w:rsid w:val="00E82DA1"/>
    <w:rsid w:val="00E92441"/>
    <w:rsid w:val="00E92F48"/>
    <w:rsid w:val="00E94FD2"/>
    <w:rsid w:val="00EA1534"/>
    <w:rsid w:val="00EA50DE"/>
    <w:rsid w:val="00ED2B25"/>
    <w:rsid w:val="00ED2BCC"/>
    <w:rsid w:val="00ED3105"/>
    <w:rsid w:val="00ED5D23"/>
    <w:rsid w:val="00ED67A5"/>
    <w:rsid w:val="00EE0D38"/>
    <w:rsid w:val="00EE54A8"/>
    <w:rsid w:val="00EF3AA4"/>
    <w:rsid w:val="00EF57FF"/>
    <w:rsid w:val="00EF635B"/>
    <w:rsid w:val="00F00AFC"/>
    <w:rsid w:val="00F12D6F"/>
    <w:rsid w:val="00F164B9"/>
    <w:rsid w:val="00F22985"/>
    <w:rsid w:val="00F27938"/>
    <w:rsid w:val="00F329F6"/>
    <w:rsid w:val="00F339E9"/>
    <w:rsid w:val="00F33AE8"/>
    <w:rsid w:val="00F36D6B"/>
    <w:rsid w:val="00F42830"/>
    <w:rsid w:val="00F475E2"/>
    <w:rsid w:val="00F50DC4"/>
    <w:rsid w:val="00F5135E"/>
    <w:rsid w:val="00F5748F"/>
    <w:rsid w:val="00F65524"/>
    <w:rsid w:val="00F65602"/>
    <w:rsid w:val="00F74098"/>
    <w:rsid w:val="00F74AD0"/>
    <w:rsid w:val="00F855A6"/>
    <w:rsid w:val="00F8606B"/>
    <w:rsid w:val="00F91E1D"/>
    <w:rsid w:val="00F92716"/>
    <w:rsid w:val="00FB3455"/>
    <w:rsid w:val="00FC79DD"/>
    <w:rsid w:val="00FD051D"/>
    <w:rsid w:val="00FD7EF6"/>
    <w:rsid w:val="00FE4251"/>
    <w:rsid w:val="00FE71BD"/>
    <w:rsid w:val="00FF4D4C"/>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58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table of figures" w:uiPriority="99"/>
    <w:lsdException w:name="footnote reference" w:uiPriority="99"/>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FF"/>
    <w:rPr>
      <w:sz w:val="24"/>
      <w:szCs w:val="24"/>
    </w:rPr>
  </w:style>
  <w:style w:type="paragraph" w:styleId="Heading1">
    <w:name w:val="heading 1"/>
    <w:basedOn w:val="Normal"/>
    <w:next w:val="Normal"/>
    <w:link w:val="Heading1Char"/>
    <w:qFormat/>
    <w:rsid w:val="003D70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74A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518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A5D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637FF"/>
    <w:pPr>
      <w:jc w:val="center"/>
    </w:pPr>
    <w:rPr>
      <w:rFonts w:ascii="Arial" w:hAnsi="Arial"/>
      <w:b/>
    </w:rPr>
  </w:style>
  <w:style w:type="character" w:customStyle="1" w:styleId="SubtitleChar">
    <w:name w:val="Subtitle Char"/>
    <w:basedOn w:val="DefaultParagraphFont"/>
    <w:link w:val="Subtitle"/>
    <w:locked/>
    <w:rsid w:val="006637FF"/>
    <w:rPr>
      <w:rFonts w:ascii="Arial" w:hAnsi="Arial"/>
      <w:b/>
      <w:sz w:val="24"/>
      <w:szCs w:val="24"/>
      <w:lang w:val="en-US" w:eastAsia="en-US" w:bidi="ar-SA"/>
    </w:rPr>
  </w:style>
  <w:style w:type="paragraph" w:customStyle="1" w:styleId="Titlecopyright">
    <w:name w:val="Title copyright"/>
    <w:basedOn w:val="BodyText"/>
    <w:rsid w:val="006637FF"/>
    <w:pPr>
      <w:spacing w:before="3000" w:after="0"/>
    </w:pPr>
    <w:rPr>
      <w:rFonts w:ascii="Bookman Old Style" w:hAnsi="Bookman Old Style"/>
      <w:sz w:val="20"/>
    </w:rPr>
  </w:style>
  <w:style w:type="character" w:styleId="Hyperlink">
    <w:name w:val="Hyperlink"/>
    <w:basedOn w:val="DefaultParagraphFont"/>
    <w:uiPriority w:val="99"/>
    <w:rsid w:val="006637FF"/>
    <w:rPr>
      <w:rFonts w:ascii="Bookman Old Style" w:hAnsi="Bookman Old Style" w:cs="Times New Roman"/>
      <w:color w:val="333399"/>
      <w:sz w:val="24"/>
      <w:u w:val="single"/>
      <w:vertAlign w:val="baseline"/>
      <w:lang w:val="en-US" w:eastAsia="zh-CN"/>
    </w:rPr>
  </w:style>
  <w:style w:type="paragraph" w:customStyle="1" w:styleId="DocumentName">
    <w:name w:val="Document Name"/>
    <w:basedOn w:val="Normal"/>
    <w:rsid w:val="006637FF"/>
    <w:pPr>
      <w:jc w:val="right"/>
    </w:pPr>
    <w:rPr>
      <w:rFonts w:ascii="Arial Narrow" w:hAnsi="Arial Narrow" w:cs="Arial"/>
      <w:sz w:val="32"/>
      <w:szCs w:val="32"/>
      <w:lang w:val="pt-BR"/>
    </w:rPr>
  </w:style>
  <w:style w:type="paragraph" w:customStyle="1" w:styleId="TitlePage">
    <w:name w:val="Title Page"/>
    <w:link w:val="TitlePageChar"/>
    <w:rsid w:val="006637FF"/>
    <w:pPr>
      <w:spacing w:before="240"/>
      <w:jc w:val="center"/>
    </w:pPr>
    <w:rPr>
      <w:rFonts w:ascii="Verdana" w:eastAsia="SimSun" w:hAnsi="Verdana"/>
      <w:noProof/>
      <w:sz w:val="36"/>
      <w:szCs w:val="24"/>
    </w:rPr>
  </w:style>
  <w:style w:type="character" w:customStyle="1" w:styleId="TitlePageChar">
    <w:name w:val="Title Page Char"/>
    <w:basedOn w:val="DefaultParagraphFont"/>
    <w:link w:val="TitlePage"/>
    <w:locked/>
    <w:rsid w:val="006637FF"/>
    <w:rPr>
      <w:rFonts w:ascii="Verdana" w:eastAsia="SimSun" w:hAnsi="Verdana"/>
      <w:noProof/>
      <w:sz w:val="36"/>
      <w:szCs w:val="24"/>
      <w:lang w:val="en-US" w:eastAsia="en-US" w:bidi="ar-SA"/>
    </w:rPr>
  </w:style>
  <w:style w:type="paragraph" w:styleId="BodyText">
    <w:name w:val="Body Text"/>
    <w:basedOn w:val="Normal"/>
    <w:rsid w:val="006637FF"/>
    <w:pPr>
      <w:spacing w:after="120"/>
    </w:pPr>
  </w:style>
  <w:style w:type="paragraph" w:styleId="Header">
    <w:name w:val="header"/>
    <w:basedOn w:val="Normal"/>
    <w:rsid w:val="006637FF"/>
    <w:pPr>
      <w:tabs>
        <w:tab w:val="center" w:pos="4320"/>
        <w:tab w:val="right" w:pos="8640"/>
      </w:tabs>
    </w:pPr>
  </w:style>
  <w:style w:type="paragraph" w:styleId="Footer">
    <w:name w:val="footer"/>
    <w:basedOn w:val="Normal"/>
    <w:link w:val="FooterChar"/>
    <w:rsid w:val="006637FF"/>
    <w:pPr>
      <w:tabs>
        <w:tab w:val="center" w:pos="4320"/>
        <w:tab w:val="right" w:pos="8640"/>
      </w:tabs>
    </w:pPr>
  </w:style>
  <w:style w:type="character" w:customStyle="1" w:styleId="FooterChar">
    <w:name w:val="Footer Char"/>
    <w:basedOn w:val="DefaultParagraphFont"/>
    <w:link w:val="Footer"/>
    <w:semiHidden/>
    <w:locked/>
    <w:rsid w:val="006637FF"/>
    <w:rPr>
      <w:sz w:val="24"/>
      <w:szCs w:val="24"/>
      <w:lang w:val="en-US" w:eastAsia="en-US" w:bidi="ar-SA"/>
    </w:rPr>
  </w:style>
  <w:style w:type="paragraph" w:styleId="NormalWeb">
    <w:name w:val="Normal (Web)"/>
    <w:basedOn w:val="Normal"/>
    <w:semiHidden/>
    <w:rsid w:val="00391DAF"/>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sid w:val="00AC0763"/>
    <w:rPr>
      <w:sz w:val="16"/>
      <w:szCs w:val="16"/>
    </w:rPr>
  </w:style>
  <w:style w:type="paragraph" w:styleId="CommentText">
    <w:name w:val="annotation text"/>
    <w:basedOn w:val="Normal"/>
    <w:semiHidden/>
    <w:rsid w:val="00AC0763"/>
    <w:rPr>
      <w:sz w:val="20"/>
      <w:szCs w:val="20"/>
    </w:rPr>
  </w:style>
  <w:style w:type="paragraph" w:styleId="CommentSubject">
    <w:name w:val="annotation subject"/>
    <w:basedOn w:val="CommentText"/>
    <w:next w:val="CommentText"/>
    <w:semiHidden/>
    <w:rsid w:val="00AC0763"/>
    <w:rPr>
      <w:b/>
      <w:bCs/>
    </w:rPr>
  </w:style>
  <w:style w:type="paragraph" w:styleId="BalloonText">
    <w:name w:val="Balloon Text"/>
    <w:basedOn w:val="Normal"/>
    <w:semiHidden/>
    <w:rsid w:val="00AC0763"/>
    <w:rPr>
      <w:rFonts w:ascii="Tahoma" w:hAnsi="Tahoma" w:cs="Tahoma"/>
      <w:sz w:val="16"/>
      <w:szCs w:val="16"/>
    </w:rPr>
  </w:style>
  <w:style w:type="table" w:styleId="TableGrid">
    <w:name w:val="Table Grid"/>
    <w:basedOn w:val="TableNormal"/>
    <w:uiPriority w:val="59"/>
    <w:rsid w:val="00C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225"/>
    <w:pPr>
      <w:ind w:left="720"/>
      <w:contextualSpacing/>
    </w:pPr>
  </w:style>
  <w:style w:type="paragraph" w:customStyle="1" w:styleId="TableContent1">
    <w:name w:val="Table Content 1"/>
    <w:basedOn w:val="Normal"/>
    <w:qFormat/>
    <w:rsid w:val="00270890"/>
    <w:pPr>
      <w:spacing w:line="360" w:lineRule="auto"/>
    </w:pPr>
    <w:rPr>
      <w:rFonts w:ascii="Helvetica" w:eastAsia="Calibri" w:hAnsi="Helvetica" w:cs="Arial"/>
      <w:sz w:val="20"/>
      <w:szCs w:val="20"/>
    </w:rPr>
  </w:style>
  <w:style w:type="paragraph" w:customStyle="1" w:styleId="TableHeaderRow">
    <w:name w:val="Table Header Row"/>
    <w:basedOn w:val="Normal"/>
    <w:qFormat/>
    <w:rsid w:val="00270890"/>
    <w:pPr>
      <w:spacing w:line="360" w:lineRule="auto"/>
      <w:jc w:val="center"/>
    </w:pPr>
    <w:rPr>
      <w:rFonts w:ascii="Helvetica" w:eastAsia="Calibri" w:hAnsi="Helvetica" w:cs="Arial"/>
      <w:b/>
    </w:rPr>
  </w:style>
  <w:style w:type="character" w:customStyle="1" w:styleId="Heading1Char">
    <w:name w:val="Heading 1 Char"/>
    <w:basedOn w:val="DefaultParagraphFont"/>
    <w:link w:val="Heading1"/>
    <w:rsid w:val="003D70E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14E0B"/>
    <w:pPr>
      <w:spacing w:line="276" w:lineRule="auto"/>
      <w:outlineLvl w:val="9"/>
    </w:pPr>
  </w:style>
  <w:style w:type="paragraph" w:styleId="TOC1">
    <w:name w:val="toc 1"/>
    <w:basedOn w:val="Normal"/>
    <w:next w:val="Normal"/>
    <w:autoRedefine/>
    <w:uiPriority w:val="39"/>
    <w:rsid w:val="00174A73"/>
    <w:pPr>
      <w:tabs>
        <w:tab w:val="right" w:leader="dot" w:pos="9350"/>
      </w:tabs>
      <w:spacing w:after="100"/>
      <w:ind w:left="240"/>
    </w:pPr>
  </w:style>
  <w:style w:type="paragraph" w:styleId="TOC2">
    <w:name w:val="toc 2"/>
    <w:basedOn w:val="Normal"/>
    <w:next w:val="Normal"/>
    <w:autoRedefine/>
    <w:uiPriority w:val="39"/>
    <w:rsid w:val="00914E0B"/>
    <w:pPr>
      <w:spacing w:after="100"/>
      <w:ind w:left="240"/>
    </w:pPr>
  </w:style>
  <w:style w:type="character" w:customStyle="1" w:styleId="Heading2Char">
    <w:name w:val="Heading 2 Char"/>
    <w:basedOn w:val="DefaultParagraphFont"/>
    <w:link w:val="Heading2"/>
    <w:rsid w:val="00F74AD0"/>
    <w:rPr>
      <w:rFonts w:asciiTheme="majorHAnsi" w:eastAsiaTheme="majorEastAsia" w:hAnsiTheme="majorHAnsi" w:cstheme="majorBidi"/>
      <w:b/>
      <w:bCs/>
      <w:color w:val="4F81BD" w:themeColor="accent1"/>
      <w:sz w:val="26"/>
      <w:szCs w:val="26"/>
    </w:rPr>
  </w:style>
  <w:style w:type="character" w:styleId="Emphasis">
    <w:name w:val="Emphasis"/>
    <w:qFormat/>
    <w:rsid w:val="00B049DA"/>
    <w:rPr>
      <w:b/>
      <w:i/>
    </w:rPr>
  </w:style>
  <w:style w:type="character" w:customStyle="1" w:styleId="SpecAttributeCaption">
    <w:name w:val="SpecAttribute_Caption"/>
    <w:rsid w:val="00AE3457"/>
    <w:rPr>
      <w:rFonts w:ascii="Verdana" w:hAnsi="Verdana" w:hint="default"/>
      <w:b/>
      <w:bCs w:val="0"/>
      <w:sz w:val="18"/>
    </w:rPr>
  </w:style>
  <w:style w:type="character" w:customStyle="1" w:styleId="SpecAttributeValue">
    <w:name w:val="SpecAttribute_Value"/>
    <w:rsid w:val="00AE3457"/>
    <w:rPr>
      <w:rFonts w:ascii="Verdana" w:hAnsi="Verdana" w:hint="default"/>
      <w:sz w:val="20"/>
    </w:rPr>
  </w:style>
  <w:style w:type="paragraph" w:customStyle="1" w:styleId="msolistparagraph0">
    <w:name w:val="msolistparagraph"/>
    <w:basedOn w:val="Normal"/>
    <w:rsid w:val="008506DA"/>
    <w:pPr>
      <w:spacing w:after="200" w:line="276" w:lineRule="auto"/>
      <w:ind w:left="720"/>
    </w:pPr>
    <w:rPr>
      <w:rFonts w:ascii="Calibri" w:hAnsi="Calibri"/>
      <w:sz w:val="22"/>
      <w:szCs w:val="22"/>
    </w:rPr>
  </w:style>
  <w:style w:type="character" w:customStyle="1" w:styleId="apple-converted-space">
    <w:name w:val="apple-converted-space"/>
    <w:basedOn w:val="DefaultParagraphFont"/>
    <w:rsid w:val="00EF635B"/>
  </w:style>
  <w:style w:type="paragraph" w:styleId="FootnoteText">
    <w:name w:val="footnote text"/>
    <w:basedOn w:val="Normal"/>
    <w:link w:val="FootnoteTextChar"/>
    <w:uiPriority w:val="99"/>
    <w:unhideWhenUsed/>
    <w:rsid w:val="0088500D"/>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88500D"/>
    <w:rPr>
      <w:rFonts w:asciiTheme="minorHAnsi" w:eastAsiaTheme="minorHAnsi" w:hAnsiTheme="minorHAnsi" w:cstheme="minorBidi"/>
      <w:lang w:val="en-AU"/>
    </w:rPr>
  </w:style>
  <w:style w:type="character" w:styleId="FootnoteReference">
    <w:name w:val="footnote reference"/>
    <w:basedOn w:val="DefaultParagraphFont"/>
    <w:uiPriority w:val="99"/>
    <w:unhideWhenUsed/>
    <w:rsid w:val="0088500D"/>
    <w:rPr>
      <w:vertAlign w:val="superscript"/>
    </w:rPr>
  </w:style>
  <w:style w:type="paragraph" w:customStyle="1" w:styleId="Notes">
    <w:name w:val="Notes"/>
    <w:basedOn w:val="Normal"/>
    <w:qFormat/>
    <w:rsid w:val="00822A8E"/>
    <w:pPr>
      <w:spacing w:after="120" w:line="360" w:lineRule="auto"/>
      <w:ind w:firstLine="720"/>
    </w:pPr>
    <w:rPr>
      <w:rFonts w:ascii="Helvetica" w:eastAsia="Calibri" w:hAnsi="Helvetica" w:cs="Arial"/>
      <w:sz w:val="16"/>
      <w:szCs w:val="16"/>
    </w:rPr>
  </w:style>
  <w:style w:type="character" w:styleId="IntenseEmphasis">
    <w:name w:val="Intense Emphasis"/>
    <w:uiPriority w:val="21"/>
    <w:qFormat/>
    <w:rsid w:val="00822A8E"/>
    <w:rPr>
      <w:iCs/>
    </w:rPr>
  </w:style>
  <w:style w:type="paragraph" w:customStyle="1" w:styleId="Default">
    <w:name w:val="Default"/>
    <w:rsid w:val="00E27AD4"/>
    <w:pPr>
      <w:autoSpaceDE w:val="0"/>
      <w:autoSpaceDN w:val="0"/>
      <w:adjustRightInd w:val="0"/>
    </w:pPr>
    <w:rPr>
      <w:rFonts w:ascii="Trade Gothic" w:hAnsi="Trade Gothic" w:cs="Trade Gothic"/>
      <w:color w:val="000000"/>
      <w:sz w:val="24"/>
      <w:szCs w:val="24"/>
    </w:rPr>
  </w:style>
  <w:style w:type="character" w:customStyle="1" w:styleId="A0">
    <w:name w:val="A0"/>
    <w:uiPriority w:val="99"/>
    <w:rsid w:val="00E27AD4"/>
    <w:rPr>
      <w:rFonts w:cs="Helvetica 55 Roman"/>
      <w:color w:val="000000"/>
      <w:sz w:val="14"/>
      <w:szCs w:val="14"/>
    </w:rPr>
  </w:style>
  <w:style w:type="character" w:customStyle="1" w:styleId="ssens">
    <w:name w:val="ssens"/>
    <w:basedOn w:val="DefaultParagraphFont"/>
    <w:rsid w:val="007621B8"/>
  </w:style>
  <w:style w:type="character" w:customStyle="1" w:styleId="vi">
    <w:name w:val="vi"/>
    <w:basedOn w:val="DefaultParagraphFont"/>
    <w:rsid w:val="007621B8"/>
  </w:style>
  <w:style w:type="character" w:styleId="Strong">
    <w:name w:val="Strong"/>
    <w:basedOn w:val="DefaultParagraphFont"/>
    <w:uiPriority w:val="22"/>
    <w:qFormat/>
    <w:rsid w:val="007621B8"/>
    <w:rPr>
      <w:b/>
      <w:bCs/>
    </w:rPr>
  </w:style>
  <w:style w:type="character" w:customStyle="1" w:styleId="Heading3Char">
    <w:name w:val="Heading 3 Char"/>
    <w:basedOn w:val="DefaultParagraphFont"/>
    <w:link w:val="Heading3"/>
    <w:rsid w:val="0025189B"/>
    <w:rPr>
      <w:rFonts w:asciiTheme="majorHAnsi" w:eastAsiaTheme="majorEastAsia" w:hAnsiTheme="majorHAnsi" w:cstheme="majorBidi"/>
      <w:b/>
      <w:bCs/>
      <w:color w:val="4F81BD" w:themeColor="accent1"/>
      <w:sz w:val="24"/>
      <w:szCs w:val="24"/>
    </w:rPr>
  </w:style>
  <w:style w:type="paragraph" w:styleId="DocumentMap">
    <w:name w:val="Document Map"/>
    <w:basedOn w:val="Normal"/>
    <w:link w:val="DocumentMapChar"/>
    <w:rsid w:val="002C67BC"/>
    <w:rPr>
      <w:rFonts w:ascii="Tahoma" w:hAnsi="Tahoma" w:cs="Tahoma"/>
      <w:sz w:val="16"/>
      <w:szCs w:val="16"/>
    </w:rPr>
  </w:style>
  <w:style w:type="character" w:customStyle="1" w:styleId="DocumentMapChar">
    <w:name w:val="Document Map Char"/>
    <w:basedOn w:val="DefaultParagraphFont"/>
    <w:link w:val="DocumentMap"/>
    <w:rsid w:val="002C67BC"/>
    <w:rPr>
      <w:rFonts w:ascii="Tahoma" w:hAnsi="Tahoma" w:cs="Tahoma"/>
      <w:sz w:val="16"/>
      <w:szCs w:val="16"/>
    </w:rPr>
  </w:style>
  <w:style w:type="paragraph" w:styleId="TOC3">
    <w:name w:val="toc 3"/>
    <w:basedOn w:val="Normal"/>
    <w:next w:val="Normal"/>
    <w:autoRedefine/>
    <w:uiPriority w:val="39"/>
    <w:rsid w:val="00CC75C5"/>
    <w:pPr>
      <w:spacing w:after="100"/>
      <w:ind w:left="480"/>
    </w:pPr>
  </w:style>
  <w:style w:type="character" w:styleId="FollowedHyperlink">
    <w:name w:val="FollowedHyperlink"/>
    <w:basedOn w:val="DefaultParagraphFont"/>
    <w:rsid w:val="00941F4C"/>
    <w:rPr>
      <w:color w:val="800080" w:themeColor="followedHyperlink"/>
      <w:u w:val="single"/>
    </w:rPr>
  </w:style>
  <w:style w:type="character" w:customStyle="1" w:styleId="Heading4Char">
    <w:name w:val="Heading 4 Char"/>
    <w:basedOn w:val="DefaultParagraphFont"/>
    <w:link w:val="Heading4"/>
    <w:rsid w:val="005A5D4E"/>
    <w:rPr>
      <w:rFonts w:asciiTheme="majorHAnsi" w:eastAsiaTheme="majorEastAsia" w:hAnsiTheme="majorHAnsi" w:cstheme="majorBidi"/>
      <w:b/>
      <w:bCs/>
      <w:i/>
      <w:iCs/>
      <w:color w:val="4F81BD" w:themeColor="accent1"/>
      <w:sz w:val="24"/>
      <w:szCs w:val="24"/>
    </w:rPr>
  </w:style>
  <w:style w:type="paragraph" w:styleId="Caption">
    <w:name w:val="caption"/>
    <w:basedOn w:val="Normal"/>
    <w:next w:val="Normal"/>
    <w:unhideWhenUsed/>
    <w:qFormat/>
    <w:rsid w:val="00ED5D23"/>
    <w:pPr>
      <w:spacing w:after="200"/>
    </w:pPr>
    <w:rPr>
      <w:b/>
      <w:bCs/>
      <w:color w:val="4F81BD" w:themeColor="accent1"/>
      <w:sz w:val="18"/>
      <w:szCs w:val="18"/>
    </w:rPr>
  </w:style>
  <w:style w:type="paragraph" w:styleId="TableofFigures">
    <w:name w:val="table of figures"/>
    <w:basedOn w:val="Normal"/>
    <w:next w:val="Normal"/>
    <w:uiPriority w:val="99"/>
    <w:rsid w:val="002A1E34"/>
    <w:pPr>
      <w:ind w:left="480" w:hanging="480"/>
    </w:pPr>
  </w:style>
  <w:style w:type="table" w:customStyle="1" w:styleId="TableGrid1">
    <w:name w:val="Table Grid1"/>
    <w:basedOn w:val="TableNormal"/>
    <w:next w:val="TableGrid"/>
    <w:uiPriority w:val="59"/>
    <w:rsid w:val="00FE71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table of figures" w:uiPriority="99"/>
    <w:lsdException w:name="footnote reference" w:uiPriority="99"/>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FF"/>
    <w:rPr>
      <w:sz w:val="24"/>
      <w:szCs w:val="24"/>
    </w:rPr>
  </w:style>
  <w:style w:type="paragraph" w:styleId="Heading1">
    <w:name w:val="heading 1"/>
    <w:basedOn w:val="Normal"/>
    <w:next w:val="Normal"/>
    <w:link w:val="Heading1Char"/>
    <w:qFormat/>
    <w:rsid w:val="003D70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74A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518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A5D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637FF"/>
    <w:pPr>
      <w:jc w:val="center"/>
    </w:pPr>
    <w:rPr>
      <w:rFonts w:ascii="Arial" w:hAnsi="Arial"/>
      <w:b/>
    </w:rPr>
  </w:style>
  <w:style w:type="character" w:customStyle="1" w:styleId="SubtitleChar">
    <w:name w:val="Subtitle Char"/>
    <w:basedOn w:val="DefaultParagraphFont"/>
    <w:link w:val="Subtitle"/>
    <w:locked/>
    <w:rsid w:val="006637FF"/>
    <w:rPr>
      <w:rFonts w:ascii="Arial" w:hAnsi="Arial"/>
      <w:b/>
      <w:sz w:val="24"/>
      <w:szCs w:val="24"/>
      <w:lang w:val="en-US" w:eastAsia="en-US" w:bidi="ar-SA"/>
    </w:rPr>
  </w:style>
  <w:style w:type="paragraph" w:customStyle="1" w:styleId="Titlecopyright">
    <w:name w:val="Title copyright"/>
    <w:basedOn w:val="BodyText"/>
    <w:rsid w:val="006637FF"/>
    <w:pPr>
      <w:spacing w:before="3000" w:after="0"/>
    </w:pPr>
    <w:rPr>
      <w:rFonts w:ascii="Bookman Old Style" w:hAnsi="Bookman Old Style"/>
      <w:sz w:val="20"/>
    </w:rPr>
  </w:style>
  <w:style w:type="character" w:styleId="Hyperlink">
    <w:name w:val="Hyperlink"/>
    <w:basedOn w:val="DefaultParagraphFont"/>
    <w:uiPriority w:val="99"/>
    <w:rsid w:val="006637FF"/>
    <w:rPr>
      <w:rFonts w:ascii="Bookman Old Style" w:hAnsi="Bookman Old Style" w:cs="Times New Roman"/>
      <w:color w:val="333399"/>
      <w:sz w:val="24"/>
      <w:u w:val="single"/>
      <w:vertAlign w:val="baseline"/>
      <w:lang w:val="en-US" w:eastAsia="zh-CN"/>
    </w:rPr>
  </w:style>
  <w:style w:type="paragraph" w:customStyle="1" w:styleId="DocumentName">
    <w:name w:val="Document Name"/>
    <w:basedOn w:val="Normal"/>
    <w:rsid w:val="006637FF"/>
    <w:pPr>
      <w:jc w:val="right"/>
    </w:pPr>
    <w:rPr>
      <w:rFonts w:ascii="Arial Narrow" w:hAnsi="Arial Narrow" w:cs="Arial"/>
      <w:sz w:val="32"/>
      <w:szCs w:val="32"/>
      <w:lang w:val="pt-BR"/>
    </w:rPr>
  </w:style>
  <w:style w:type="paragraph" w:customStyle="1" w:styleId="TitlePage">
    <w:name w:val="Title Page"/>
    <w:link w:val="TitlePageChar"/>
    <w:rsid w:val="006637FF"/>
    <w:pPr>
      <w:spacing w:before="240"/>
      <w:jc w:val="center"/>
    </w:pPr>
    <w:rPr>
      <w:rFonts w:ascii="Verdana" w:eastAsia="SimSun" w:hAnsi="Verdana"/>
      <w:noProof/>
      <w:sz w:val="36"/>
      <w:szCs w:val="24"/>
    </w:rPr>
  </w:style>
  <w:style w:type="character" w:customStyle="1" w:styleId="TitlePageChar">
    <w:name w:val="Title Page Char"/>
    <w:basedOn w:val="DefaultParagraphFont"/>
    <w:link w:val="TitlePage"/>
    <w:locked/>
    <w:rsid w:val="006637FF"/>
    <w:rPr>
      <w:rFonts w:ascii="Verdana" w:eastAsia="SimSun" w:hAnsi="Verdana"/>
      <w:noProof/>
      <w:sz w:val="36"/>
      <w:szCs w:val="24"/>
      <w:lang w:val="en-US" w:eastAsia="en-US" w:bidi="ar-SA"/>
    </w:rPr>
  </w:style>
  <w:style w:type="paragraph" w:styleId="BodyText">
    <w:name w:val="Body Text"/>
    <w:basedOn w:val="Normal"/>
    <w:rsid w:val="006637FF"/>
    <w:pPr>
      <w:spacing w:after="120"/>
    </w:pPr>
  </w:style>
  <w:style w:type="paragraph" w:styleId="Header">
    <w:name w:val="header"/>
    <w:basedOn w:val="Normal"/>
    <w:rsid w:val="006637FF"/>
    <w:pPr>
      <w:tabs>
        <w:tab w:val="center" w:pos="4320"/>
        <w:tab w:val="right" w:pos="8640"/>
      </w:tabs>
    </w:pPr>
  </w:style>
  <w:style w:type="paragraph" w:styleId="Footer">
    <w:name w:val="footer"/>
    <w:basedOn w:val="Normal"/>
    <w:link w:val="FooterChar"/>
    <w:rsid w:val="006637FF"/>
    <w:pPr>
      <w:tabs>
        <w:tab w:val="center" w:pos="4320"/>
        <w:tab w:val="right" w:pos="8640"/>
      </w:tabs>
    </w:pPr>
  </w:style>
  <w:style w:type="character" w:customStyle="1" w:styleId="FooterChar">
    <w:name w:val="Footer Char"/>
    <w:basedOn w:val="DefaultParagraphFont"/>
    <w:link w:val="Footer"/>
    <w:semiHidden/>
    <w:locked/>
    <w:rsid w:val="006637FF"/>
    <w:rPr>
      <w:sz w:val="24"/>
      <w:szCs w:val="24"/>
      <w:lang w:val="en-US" w:eastAsia="en-US" w:bidi="ar-SA"/>
    </w:rPr>
  </w:style>
  <w:style w:type="paragraph" w:styleId="NormalWeb">
    <w:name w:val="Normal (Web)"/>
    <w:basedOn w:val="Normal"/>
    <w:semiHidden/>
    <w:rsid w:val="00391DAF"/>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sid w:val="00AC0763"/>
    <w:rPr>
      <w:sz w:val="16"/>
      <w:szCs w:val="16"/>
    </w:rPr>
  </w:style>
  <w:style w:type="paragraph" w:styleId="CommentText">
    <w:name w:val="annotation text"/>
    <w:basedOn w:val="Normal"/>
    <w:semiHidden/>
    <w:rsid w:val="00AC0763"/>
    <w:rPr>
      <w:sz w:val="20"/>
      <w:szCs w:val="20"/>
    </w:rPr>
  </w:style>
  <w:style w:type="paragraph" w:styleId="CommentSubject">
    <w:name w:val="annotation subject"/>
    <w:basedOn w:val="CommentText"/>
    <w:next w:val="CommentText"/>
    <w:semiHidden/>
    <w:rsid w:val="00AC0763"/>
    <w:rPr>
      <w:b/>
      <w:bCs/>
    </w:rPr>
  </w:style>
  <w:style w:type="paragraph" w:styleId="BalloonText">
    <w:name w:val="Balloon Text"/>
    <w:basedOn w:val="Normal"/>
    <w:semiHidden/>
    <w:rsid w:val="00AC0763"/>
    <w:rPr>
      <w:rFonts w:ascii="Tahoma" w:hAnsi="Tahoma" w:cs="Tahoma"/>
      <w:sz w:val="16"/>
      <w:szCs w:val="16"/>
    </w:rPr>
  </w:style>
  <w:style w:type="table" w:styleId="TableGrid">
    <w:name w:val="Table Grid"/>
    <w:basedOn w:val="TableNormal"/>
    <w:uiPriority w:val="59"/>
    <w:rsid w:val="00C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225"/>
    <w:pPr>
      <w:ind w:left="720"/>
      <w:contextualSpacing/>
    </w:pPr>
  </w:style>
  <w:style w:type="paragraph" w:customStyle="1" w:styleId="TableContent1">
    <w:name w:val="Table Content 1"/>
    <w:basedOn w:val="Normal"/>
    <w:qFormat/>
    <w:rsid w:val="00270890"/>
    <w:pPr>
      <w:spacing w:line="360" w:lineRule="auto"/>
    </w:pPr>
    <w:rPr>
      <w:rFonts w:ascii="Helvetica" w:eastAsia="Calibri" w:hAnsi="Helvetica" w:cs="Arial"/>
      <w:sz w:val="20"/>
      <w:szCs w:val="20"/>
    </w:rPr>
  </w:style>
  <w:style w:type="paragraph" w:customStyle="1" w:styleId="TableHeaderRow">
    <w:name w:val="Table Header Row"/>
    <w:basedOn w:val="Normal"/>
    <w:qFormat/>
    <w:rsid w:val="00270890"/>
    <w:pPr>
      <w:spacing w:line="360" w:lineRule="auto"/>
      <w:jc w:val="center"/>
    </w:pPr>
    <w:rPr>
      <w:rFonts w:ascii="Helvetica" w:eastAsia="Calibri" w:hAnsi="Helvetica" w:cs="Arial"/>
      <w:b/>
    </w:rPr>
  </w:style>
  <w:style w:type="character" w:customStyle="1" w:styleId="Heading1Char">
    <w:name w:val="Heading 1 Char"/>
    <w:basedOn w:val="DefaultParagraphFont"/>
    <w:link w:val="Heading1"/>
    <w:rsid w:val="003D70E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14E0B"/>
    <w:pPr>
      <w:spacing w:line="276" w:lineRule="auto"/>
      <w:outlineLvl w:val="9"/>
    </w:pPr>
  </w:style>
  <w:style w:type="paragraph" w:styleId="TOC1">
    <w:name w:val="toc 1"/>
    <w:basedOn w:val="Normal"/>
    <w:next w:val="Normal"/>
    <w:autoRedefine/>
    <w:uiPriority w:val="39"/>
    <w:rsid w:val="00174A73"/>
    <w:pPr>
      <w:tabs>
        <w:tab w:val="right" w:leader="dot" w:pos="9350"/>
      </w:tabs>
      <w:spacing w:after="100"/>
      <w:ind w:left="240"/>
    </w:pPr>
  </w:style>
  <w:style w:type="paragraph" w:styleId="TOC2">
    <w:name w:val="toc 2"/>
    <w:basedOn w:val="Normal"/>
    <w:next w:val="Normal"/>
    <w:autoRedefine/>
    <w:uiPriority w:val="39"/>
    <w:rsid w:val="00914E0B"/>
    <w:pPr>
      <w:spacing w:after="100"/>
      <w:ind w:left="240"/>
    </w:pPr>
  </w:style>
  <w:style w:type="character" w:customStyle="1" w:styleId="Heading2Char">
    <w:name w:val="Heading 2 Char"/>
    <w:basedOn w:val="DefaultParagraphFont"/>
    <w:link w:val="Heading2"/>
    <w:rsid w:val="00F74AD0"/>
    <w:rPr>
      <w:rFonts w:asciiTheme="majorHAnsi" w:eastAsiaTheme="majorEastAsia" w:hAnsiTheme="majorHAnsi" w:cstheme="majorBidi"/>
      <w:b/>
      <w:bCs/>
      <w:color w:val="4F81BD" w:themeColor="accent1"/>
      <w:sz w:val="26"/>
      <w:szCs w:val="26"/>
    </w:rPr>
  </w:style>
  <w:style w:type="character" w:styleId="Emphasis">
    <w:name w:val="Emphasis"/>
    <w:qFormat/>
    <w:rsid w:val="00B049DA"/>
    <w:rPr>
      <w:b/>
      <w:i/>
    </w:rPr>
  </w:style>
  <w:style w:type="character" w:customStyle="1" w:styleId="SpecAttributeCaption">
    <w:name w:val="SpecAttribute_Caption"/>
    <w:rsid w:val="00AE3457"/>
    <w:rPr>
      <w:rFonts w:ascii="Verdana" w:hAnsi="Verdana" w:hint="default"/>
      <w:b/>
      <w:bCs w:val="0"/>
      <w:sz w:val="18"/>
    </w:rPr>
  </w:style>
  <w:style w:type="character" w:customStyle="1" w:styleId="SpecAttributeValue">
    <w:name w:val="SpecAttribute_Value"/>
    <w:rsid w:val="00AE3457"/>
    <w:rPr>
      <w:rFonts w:ascii="Verdana" w:hAnsi="Verdana" w:hint="default"/>
      <w:sz w:val="20"/>
    </w:rPr>
  </w:style>
  <w:style w:type="paragraph" w:customStyle="1" w:styleId="msolistparagraph0">
    <w:name w:val="msolistparagraph"/>
    <w:basedOn w:val="Normal"/>
    <w:rsid w:val="008506DA"/>
    <w:pPr>
      <w:spacing w:after="200" w:line="276" w:lineRule="auto"/>
      <w:ind w:left="720"/>
    </w:pPr>
    <w:rPr>
      <w:rFonts w:ascii="Calibri" w:hAnsi="Calibri"/>
      <w:sz w:val="22"/>
      <w:szCs w:val="22"/>
    </w:rPr>
  </w:style>
  <w:style w:type="character" w:customStyle="1" w:styleId="apple-converted-space">
    <w:name w:val="apple-converted-space"/>
    <w:basedOn w:val="DefaultParagraphFont"/>
    <w:rsid w:val="00EF635B"/>
  </w:style>
  <w:style w:type="paragraph" w:styleId="FootnoteText">
    <w:name w:val="footnote text"/>
    <w:basedOn w:val="Normal"/>
    <w:link w:val="FootnoteTextChar"/>
    <w:uiPriority w:val="99"/>
    <w:unhideWhenUsed/>
    <w:rsid w:val="0088500D"/>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88500D"/>
    <w:rPr>
      <w:rFonts w:asciiTheme="minorHAnsi" w:eastAsiaTheme="minorHAnsi" w:hAnsiTheme="minorHAnsi" w:cstheme="minorBidi"/>
      <w:lang w:val="en-AU"/>
    </w:rPr>
  </w:style>
  <w:style w:type="character" w:styleId="FootnoteReference">
    <w:name w:val="footnote reference"/>
    <w:basedOn w:val="DefaultParagraphFont"/>
    <w:uiPriority w:val="99"/>
    <w:unhideWhenUsed/>
    <w:rsid w:val="0088500D"/>
    <w:rPr>
      <w:vertAlign w:val="superscript"/>
    </w:rPr>
  </w:style>
  <w:style w:type="paragraph" w:customStyle="1" w:styleId="Notes">
    <w:name w:val="Notes"/>
    <w:basedOn w:val="Normal"/>
    <w:qFormat/>
    <w:rsid w:val="00822A8E"/>
    <w:pPr>
      <w:spacing w:after="120" w:line="360" w:lineRule="auto"/>
      <w:ind w:firstLine="720"/>
    </w:pPr>
    <w:rPr>
      <w:rFonts w:ascii="Helvetica" w:eastAsia="Calibri" w:hAnsi="Helvetica" w:cs="Arial"/>
      <w:sz w:val="16"/>
      <w:szCs w:val="16"/>
    </w:rPr>
  </w:style>
  <w:style w:type="character" w:styleId="IntenseEmphasis">
    <w:name w:val="Intense Emphasis"/>
    <w:uiPriority w:val="21"/>
    <w:qFormat/>
    <w:rsid w:val="00822A8E"/>
    <w:rPr>
      <w:iCs/>
    </w:rPr>
  </w:style>
  <w:style w:type="paragraph" w:customStyle="1" w:styleId="Default">
    <w:name w:val="Default"/>
    <w:rsid w:val="00E27AD4"/>
    <w:pPr>
      <w:autoSpaceDE w:val="0"/>
      <w:autoSpaceDN w:val="0"/>
      <w:adjustRightInd w:val="0"/>
    </w:pPr>
    <w:rPr>
      <w:rFonts w:ascii="Trade Gothic" w:hAnsi="Trade Gothic" w:cs="Trade Gothic"/>
      <w:color w:val="000000"/>
      <w:sz w:val="24"/>
      <w:szCs w:val="24"/>
    </w:rPr>
  </w:style>
  <w:style w:type="character" w:customStyle="1" w:styleId="A0">
    <w:name w:val="A0"/>
    <w:uiPriority w:val="99"/>
    <w:rsid w:val="00E27AD4"/>
    <w:rPr>
      <w:rFonts w:cs="Helvetica 55 Roman"/>
      <w:color w:val="000000"/>
      <w:sz w:val="14"/>
      <w:szCs w:val="14"/>
    </w:rPr>
  </w:style>
  <w:style w:type="character" w:customStyle="1" w:styleId="ssens">
    <w:name w:val="ssens"/>
    <w:basedOn w:val="DefaultParagraphFont"/>
    <w:rsid w:val="007621B8"/>
  </w:style>
  <w:style w:type="character" w:customStyle="1" w:styleId="vi">
    <w:name w:val="vi"/>
    <w:basedOn w:val="DefaultParagraphFont"/>
    <w:rsid w:val="007621B8"/>
  </w:style>
  <w:style w:type="character" w:styleId="Strong">
    <w:name w:val="Strong"/>
    <w:basedOn w:val="DefaultParagraphFont"/>
    <w:uiPriority w:val="22"/>
    <w:qFormat/>
    <w:rsid w:val="007621B8"/>
    <w:rPr>
      <w:b/>
      <w:bCs/>
    </w:rPr>
  </w:style>
  <w:style w:type="character" w:customStyle="1" w:styleId="Heading3Char">
    <w:name w:val="Heading 3 Char"/>
    <w:basedOn w:val="DefaultParagraphFont"/>
    <w:link w:val="Heading3"/>
    <w:rsid w:val="0025189B"/>
    <w:rPr>
      <w:rFonts w:asciiTheme="majorHAnsi" w:eastAsiaTheme="majorEastAsia" w:hAnsiTheme="majorHAnsi" w:cstheme="majorBidi"/>
      <w:b/>
      <w:bCs/>
      <w:color w:val="4F81BD" w:themeColor="accent1"/>
      <w:sz w:val="24"/>
      <w:szCs w:val="24"/>
    </w:rPr>
  </w:style>
  <w:style w:type="paragraph" w:styleId="DocumentMap">
    <w:name w:val="Document Map"/>
    <w:basedOn w:val="Normal"/>
    <w:link w:val="DocumentMapChar"/>
    <w:rsid w:val="002C67BC"/>
    <w:rPr>
      <w:rFonts w:ascii="Tahoma" w:hAnsi="Tahoma" w:cs="Tahoma"/>
      <w:sz w:val="16"/>
      <w:szCs w:val="16"/>
    </w:rPr>
  </w:style>
  <w:style w:type="character" w:customStyle="1" w:styleId="DocumentMapChar">
    <w:name w:val="Document Map Char"/>
    <w:basedOn w:val="DefaultParagraphFont"/>
    <w:link w:val="DocumentMap"/>
    <w:rsid w:val="002C67BC"/>
    <w:rPr>
      <w:rFonts w:ascii="Tahoma" w:hAnsi="Tahoma" w:cs="Tahoma"/>
      <w:sz w:val="16"/>
      <w:szCs w:val="16"/>
    </w:rPr>
  </w:style>
  <w:style w:type="paragraph" w:styleId="TOC3">
    <w:name w:val="toc 3"/>
    <w:basedOn w:val="Normal"/>
    <w:next w:val="Normal"/>
    <w:autoRedefine/>
    <w:uiPriority w:val="39"/>
    <w:rsid w:val="00CC75C5"/>
    <w:pPr>
      <w:spacing w:after="100"/>
      <w:ind w:left="480"/>
    </w:pPr>
  </w:style>
  <w:style w:type="character" w:styleId="FollowedHyperlink">
    <w:name w:val="FollowedHyperlink"/>
    <w:basedOn w:val="DefaultParagraphFont"/>
    <w:rsid w:val="00941F4C"/>
    <w:rPr>
      <w:color w:val="800080" w:themeColor="followedHyperlink"/>
      <w:u w:val="single"/>
    </w:rPr>
  </w:style>
  <w:style w:type="character" w:customStyle="1" w:styleId="Heading4Char">
    <w:name w:val="Heading 4 Char"/>
    <w:basedOn w:val="DefaultParagraphFont"/>
    <w:link w:val="Heading4"/>
    <w:rsid w:val="005A5D4E"/>
    <w:rPr>
      <w:rFonts w:asciiTheme="majorHAnsi" w:eastAsiaTheme="majorEastAsia" w:hAnsiTheme="majorHAnsi" w:cstheme="majorBidi"/>
      <w:b/>
      <w:bCs/>
      <w:i/>
      <w:iCs/>
      <w:color w:val="4F81BD" w:themeColor="accent1"/>
      <w:sz w:val="24"/>
      <w:szCs w:val="24"/>
    </w:rPr>
  </w:style>
  <w:style w:type="paragraph" w:styleId="Caption">
    <w:name w:val="caption"/>
    <w:basedOn w:val="Normal"/>
    <w:next w:val="Normal"/>
    <w:unhideWhenUsed/>
    <w:qFormat/>
    <w:rsid w:val="00ED5D23"/>
    <w:pPr>
      <w:spacing w:after="200"/>
    </w:pPr>
    <w:rPr>
      <w:b/>
      <w:bCs/>
      <w:color w:val="4F81BD" w:themeColor="accent1"/>
      <w:sz w:val="18"/>
      <w:szCs w:val="18"/>
    </w:rPr>
  </w:style>
  <w:style w:type="paragraph" w:styleId="TableofFigures">
    <w:name w:val="table of figures"/>
    <w:basedOn w:val="Normal"/>
    <w:next w:val="Normal"/>
    <w:uiPriority w:val="99"/>
    <w:rsid w:val="002A1E34"/>
    <w:pPr>
      <w:ind w:left="480" w:hanging="480"/>
    </w:pPr>
  </w:style>
  <w:style w:type="table" w:customStyle="1" w:styleId="TableGrid1">
    <w:name w:val="Table Grid1"/>
    <w:basedOn w:val="TableNormal"/>
    <w:next w:val="TableGrid"/>
    <w:uiPriority w:val="59"/>
    <w:rsid w:val="00FE71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1977">
      <w:bodyDiv w:val="1"/>
      <w:marLeft w:val="0"/>
      <w:marRight w:val="0"/>
      <w:marTop w:val="0"/>
      <w:marBottom w:val="0"/>
      <w:divBdr>
        <w:top w:val="none" w:sz="0" w:space="0" w:color="auto"/>
        <w:left w:val="none" w:sz="0" w:space="0" w:color="auto"/>
        <w:bottom w:val="none" w:sz="0" w:space="0" w:color="auto"/>
        <w:right w:val="none" w:sz="0" w:space="0" w:color="auto"/>
      </w:divBdr>
    </w:div>
    <w:div w:id="566108350">
      <w:bodyDiv w:val="1"/>
      <w:marLeft w:val="0"/>
      <w:marRight w:val="0"/>
      <w:marTop w:val="0"/>
      <w:marBottom w:val="0"/>
      <w:divBdr>
        <w:top w:val="none" w:sz="0" w:space="0" w:color="auto"/>
        <w:left w:val="none" w:sz="0" w:space="0" w:color="auto"/>
        <w:bottom w:val="none" w:sz="0" w:space="0" w:color="auto"/>
        <w:right w:val="none" w:sz="0" w:space="0" w:color="auto"/>
      </w:divBdr>
    </w:div>
    <w:div w:id="599609631">
      <w:bodyDiv w:val="1"/>
      <w:marLeft w:val="0"/>
      <w:marRight w:val="0"/>
      <w:marTop w:val="0"/>
      <w:marBottom w:val="0"/>
      <w:divBdr>
        <w:top w:val="none" w:sz="0" w:space="0" w:color="auto"/>
        <w:left w:val="none" w:sz="0" w:space="0" w:color="auto"/>
        <w:bottom w:val="none" w:sz="0" w:space="0" w:color="auto"/>
        <w:right w:val="none" w:sz="0" w:space="0" w:color="auto"/>
      </w:divBdr>
    </w:div>
    <w:div w:id="616529321">
      <w:bodyDiv w:val="1"/>
      <w:marLeft w:val="0"/>
      <w:marRight w:val="0"/>
      <w:marTop w:val="0"/>
      <w:marBottom w:val="0"/>
      <w:divBdr>
        <w:top w:val="none" w:sz="0" w:space="0" w:color="auto"/>
        <w:left w:val="none" w:sz="0" w:space="0" w:color="auto"/>
        <w:bottom w:val="none" w:sz="0" w:space="0" w:color="auto"/>
        <w:right w:val="none" w:sz="0" w:space="0" w:color="auto"/>
      </w:divBdr>
      <w:divsChild>
        <w:div w:id="123547205">
          <w:marLeft w:val="0"/>
          <w:marRight w:val="0"/>
          <w:marTop w:val="0"/>
          <w:marBottom w:val="0"/>
          <w:divBdr>
            <w:top w:val="none" w:sz="0" w:space="0" w:color="auto"/>
            <w:left w:val="none" w:sz="0" w:space="0" w:color="auto"/>
            <w:bottom w:val="none" w:sz="0" w:space="0" w:color="auto"/>
            <w:right w:val="none" w:sz="0" w:space="0" w:color="auto"/>
          </w:divBdr>
        </w:div>
        <w:div w:id="859397423">
          <w:marLeft w:val="0"/>
          <w:marRight w:val="0"/>
          <w:marTop w:val="0"/>
          <w:marBottom w:val="0"/>
          <w:divBdr>
            <w:top w:val="none" w:sz="0" w:space="0" w:color="auto"/>
            <w:left w:val="none" w:sz="0" w:space="0" w:color="auto"/>
            <w:bottom w:val="none" w:sz="0" w:space="0" w:color="auto"/>
            <w:right w:val="none" w:sz="0" w:space="0" w:color="auto"/>
          </w:divBdr>
        </w:div>
        <w:div w:id="2060208372">
          <w:marLeft w:val="0"/>
          <w:marRight w:val="0"/>
          <w:marTop w:val="0"/>
          <w:marBottom w:val="0"/>
          <w:divBdr>
            <w:top w:val="none" w:sz="0" w:space="0" w:color="auto"/>
            <w:left w:val="none" w:sz="0" w:space="0" w:color="auto"/>
            <w:bottom w:val="none" w:sz="0" w:space="0" w:color="auto"/>
            <w:right w:val="none" w:sz="0" w:space="0" w:color="auto"/>
          </w:divBdr>
        </w:div>
        <w:div w:id="1174881187">
          <w:marLeft w:val="0"/>
          <w:marRight w:val="0"/>
          <w:marTop w:val="0"/>
          <w:marBottom w:val="0"/>
          <w:divBdr>
            <w:top w:val="none" w:sz="0" w:space="0" w:color="auto"/>
            <w:left w:val="none" w:sz="0" w:space="0" w:color="auto"/>
            <w:bottom w:val="none" w:sz="0" w:space="0" w:color="auto"/>
            <w:right w:val="none" w:sz="0" w:space="0" w:color="auto"/>
          </w:divBdr>
        </w:div>
        <w:div w:id="1806047398">
          <w:marLeft w:val="0"/>
          <w:marRight w:val="0"/>
          <w:marTop w:val="0"/>
          <w:marBottom w:val="0"/>
          <w:divBdr>
            <w:top w:val="none" w:sz="0" w:space="0" w:color="auto"/>
            <w:left w:val="none" w:sz="0" w:space="0" w:color="auto"/>
            <w:bottom w:val="none" w:sz="0" w:space="0" w:color="auto"/>
            <w:right w:val="none" w:sz="0" w:space="0" w:color="auto"/>
          </w:divBdr>
        </w:div>
        <w:div w:id="478768683">
          <w:marLeft w:val="0"/>
          <w:marRight w:val="0"/>
          <w:marTop w:val="0"/>
          <w:marBottom w:val="0"/>
          <w:divBdr>
            <w:top w:val="none" w:sz="0" w:space="0" w:color="auto"/>
            <w:left w:val="none" w:sz="0" w:space="0" w:color="auto"/>
            <w:bottom w:val="none" w:sz="0" w:space="0" w:color="auto"/>
            <w:right w:val="none" w:sz="0" w:space="0" w:color="auto"/>
          </w:divBdr>
        </w:div>
        <w:div w:id="184560963">
          <w:marLeft w:val="0"/>
          <w:marRight w:val="0"/>
          <w:marTop w:val="0"/>
          <w:marBottom w:val="0"/>
          <w:divBdr>
            <w:top w:val="none" w:sz="0" w:space="0" w:color="auto"/>
            <w:left w:val="none" w:sz="0" w:space="0" w:color="auto"/>
            <w:bottom w:val="none" w:sz="0" w:space="0" w:color="auto"/>
            <w:right w:val="none" w:sz="0" w:space="0" w:color="auto"/>
          </w:divBdr>
        </w:div>
        <w:div w:id="1751613146">
          <w:marLeft w:val="0"/>
          <w:marRight w:val="0"/>
          <w:marTop w:val="0"/>
          <w:marBottom w:val="0"/>
          <w:divBdr>
            <w:top w:val="none" w:sz="0" w:space="0" w:color="auto"/>
            <w:left w:val="none" w:sz="0" w:space="0" w:color="auto"/>
            <w:bottom w:val="none" w:sz="0" w:space="0" w:color="auto"/>
            <w:right w:val="none" w:sz="0" w:space="0" w:color="auto"/>
          </w:divBdr>
        </w:div>
        <w:div w:id="764424897">
          <w:marLeft w:val="0"/>
          <w:marRight w:val="0"/>
          <w:marTop w:val="0"/>
          <w:marBottom w:val="0"/>
          <w:divBdr>
            <w:top w:val="none" w:sz="0" w:space="0" w:color="auto"/>
            <w:left w:val="none" w:sz="0" w:space="0" w:color="auto"/>
            <w:bottom w:val="none" w:sz="0" w:space="0" w:color="auto"/>
            <w:right w:val="none" w:sz="0" w:space="0" w:color="auto"/>
          </w:divBdr>
        </w:div>
        <w:div w:id="867715059">
          <w:marLeft w:val="0"/>
          <w:marRight w:val="0"/>
          <w:marTop w:val="0"/>
          <w:marBottom w:val="0"/>
          <w:divBdr>
            <w:top w:val="none" w:sz="0" w:space="0" w:color="auto"/>
            <w:left w:val="none" w:sz="0" w:space="0" w:color="auto"/>
            <w:bottom w:val="none" w:sz="0" w:space="0" w:color="auto"/>
            <w:right w:val="none" w:sz="0" w:space="0" w:color="auto"/>
          </w:divBdr>
        </w:div>
        <w:div w:id="1398898160">
          <w:marLeft w:val="0"/>
          <w:marRight w:val="0"/>
          <w:marTop w:val="0"/>
          <w:marBottom w:val="0"/>
          <w:divBdr>
            <w:top w:val="none" w:sz="0" w:space="0" w:color="auto"/>
            <w:left w:val="none" w:sz="0" w:space="0" w:color="auto"/>
            <w:bottom w:val="none" w:sz="0" w:space="0" w:color="auto"/>
            <w:right w:val="none" w:sz="0" w:space="0" w:color="auto"/>
          </w:divBdr>
        </w:div>
        <w:div w:id="53168656">
          <w:marLeft w:val="0"/>
          <w:marRight w:val="0"/>
          <w:marTop w:val="0"/>
          <w:marBottom w:val="0"/>
          <w:divBdr>
            <w:top w:val="none" w:sz="0" w:space="0" w:color="auto"/>
            <w:left w:val="none" w:sz="0" w:space="0" w:color="auto"/>
            <w:bottom w:val="none" w:sz="0" w:space="0" w:color="auto"/>
            <w:right w:val="none" w:sz="0" w:space="0" w:color="auto"/>
          </w:divBdr>
        </w:div>
        <w:div w:id="1491402809">
          <w:marLeft w:val="0"/>
          <w:marRight w:val="0"/>
          <w:marTop w:val="0"/>
          <w:marBottom w:val="0"/>
          <w:divBdr>
            <w:top w:val="none" w:sz="0" w:space="0" w:color="auto"/>
            <w:left w:val="none" w:sz="0" w:space="0" w:color="auto"/>
            <w:bottom w:val="none" w:sz="0" w:space="0" w:color="auto"/>
            <w:right w:val="none" w:sz="0" w:space="0" w:color="auto"/>
          </w:divBdr>
        </w:div>
        <w:div w:id="349642399">
          <w:marLeft w:val="0"/>
          <w:marRight w:val="0"/>
          <w:marTop w:val="0"/>
          <w:marBottom w:val="0"/>
          <w:divBdr>
            <w:top w:val="none" w:sz="0" w:space="0" w:color="auto"/>
            <w:left w:val="none" w:sz="0" w:space="0" w:color="auto"/>
            <w:bottom w:val="none" w:sz="0" w:space="0" w:color="auto"/>
            <w:right w:val="none" w:sz="0" w:space="0" w:color="auto"/>
          </w:divBdr>
        </w:div>
        <w:div w:id="1302349655">
          <w:marLeft w:val="0"/>
          <w:marRight w:val="0"/>
          <w:marTop w:val="0"/>
          <w:marBottom w:val="0"/>
          <w:divBdr>
            <w:top w:val="none" w:sz="0" w:space="0" w:color="auto"/>
            <w:left w:val="none" w:sz="0" w:space="0" w:color="auto"/>
            <w:bottom w:val="none" w:sz="0" w:space="0" w:color="auto"/>
            <w:right w:val="none" w:sz="0" w:space="0" w:color="auto"/>
          </w:divBdr>
        </w:div>
        <w:div w:id="1972131206">
          <w:marLeft w:val="0"/>
          <w:marRight w:val="0"/>
          <w:marTop w:val="0"/>
          <w:marBottom w:val="0"/>
          <w:divBdr>
            <w:top w:val="none" w:sz="0" w:space="0" w:color="auto"/>
            <w:left w:val="none" w:sz="0" w:space="0" w:color="auto"/>
            <w:bottom w:val="none" w:sz="0" w:space="0" w:color="auto"/>
            <w:right w:val="none" w:sz="0" w:space="0" w:color="auto"/>
          </w:divBdr>
        </w:div>
        <w:div w:id="357854348">
          <w:marLeft w:val="0"/>
          <w:marRight w:val="0"/>
          <w:marTop w:val="0"/>
          <w:marBottom w:val="0"/>
          <w:divBdr>
            <w:top w:val="none" w:sz="0" w:space="0" w:color="auto"/>
            <w:left w:val="none" w:sz="0" w:space="0" w:color="auto"/>
            <w:bottom w:val="none" w:sz="0" w:space="0" w:color="auto"/>
            <w:right w:val="none" w:sz="0" w:space="0" w:color="auto"/>
          </w:divBdr>
        </w:div>
        <w:div w:id="1823037458">
          <w:marLeft w:val="0"/>
          <w:marRight w:val="0"/>
          <w:marTop w:val="0"/>
          <w:marBottom w:val="0"/>
          <w:divBdr>
            <w:top w:val="none" w:sz="0" w:space="0" w:color="auto"/>
            <w:left w:val="none" w:sz="0" w:space="0" w:color="auto"/>
            <w:bottom w:val="none" w:sz="0" w:space="0" w:color="auto"/>
            <w:right w:val="none" w:sz="0" w:space="0" w:color="auto"/>
          </w:divBdr>
        </w:div>
        <w:div w:id="1453552920">
          <w:marLeft w:val="0"/>
          <w:marRight w:val="0"/>
          <w:marTop w:val="0"/>
          <w:marBottom w:val="0"/>
          <w:divBdr>
            <w:top w:val="none" w:sz="0" w:space="0" w:color="auto"/>
            <w:left w:val="none" w:sz="0" w:space="0" w:color="auto"/>
            <w:bottom w:val="none" w:sz="0" w:space="0" w:color="auto"/>
            <w:right w:val="none" w:sz="0" w:space="0" w:color="auto"/>
          </w:divBdr>
        </w:div>
        <w:div w:id="1375929805">
          <w:marLeft w:val="0"/>
          <w:marRight w:val="0"/>
          <w:marTop w:val="0"/>
          <w:marBottom w:val="0"/>
          <w:divBdr>
            <w:top w:val="none" w:sz="0" w:space="0" w:color="auto"/>
            <w:left w:val="none" w:sz="0" w:space="0" w:color="auto"/>
            <w:bottom w:val="none" w:sz="0" w:space="0" w:color="auto"/>
            <w:right w:val="none" w:sz="0" w:space="0" w:color="auto"/>
          </w:divBdr>
        </w:div>
        <w:div w:id="617839450">
          <w:marLeft w:val="0"/>
          <w:marRight w:val="0"/>
          <w:marTop w:val="0"/>
          <w:marBottom w:val="0"/>
          <w:divBdr>
            <w:top w:val="none" w:sz="0" w:space="0" w:color="auto"/>
            <w:left w:val="none" w:sz="0" w:space="0" w:color="auto"/>
            <w:bottom w:val="none" w:sz="0" w:space="0" w:color="auto"/>
            <w:right w:val="none" w:sz="0" w:space="0" w:color="auto"/>
          </w:divBdr>
        </w:div>
        <w:div w:id="1207793977">
          <w:marLeft w:val="0"/>
          <w:marRight w:val="0"/>
          <w:marTop w:val="0"/>
          <w:marBottom w:val="0"/>
          <w:divBdr>
            <w:top w:val="none" w:sz="0" w:space="0" w:color="auto"/>
            <w:left w:val="none" w:sz="0" w:space="0" w:color="auto"/>
            <w:bottom w:val="none" w:sz="0" w:space="0" w:color="auto"/>
            <w:right w:val="none" w:sz="0" w:space="0" w:color="auto"/>
          </w:divBdr>
        </w:div>
        <w:div w:id="458501281">
          <w:marLeft w:val="0"/>
          <w:marRight w:val="0"/>
          <w:marTop w:val="0"/>
          <w:marBottom w:val="0"/>
          <w:divBdr>
            <w:top w:val="none" w:sz="0" w:space="0" w:color="auto"/>
            <w:left w:val="none" w:sz="0" w:space="0" w:color="auto"/>
            <w:bottom w:val="none" w:sz="0" w:space="0" w:color="auto"/>
            <w:right w:val="none" w:sz="0" w:space="0" w:color="auto"/>
          </w:divBdr>
        </w:div>
      </w:divsChild>
    </w:div>
    <w:div w:id="1026640493">
      <w:bodyDiv w:val="1"/>
      <w:marLeft w:val="0"/>
      <w:marRight w:val="0"/>
      <w:marTop w:val="0"/>
      <w:marBottom w:val="0"/>
      <w:divBdr>
        <w:top w:val="none" w:sz="0" w:space="0" w:color="auto"/>
        <w:left w:val="none" w:sz="0" w:space="0" w:color="auto"/>
        <w:bottom w:val="none" w:sz="0" w:space="0" w:color="auto"/>
        <w:right w:val="none" w:sz="0" w:space="0" w:color="auto"/>
      </w:divBdr>
      <w:divsChild>
        <w:div w:id="338509380">
          <w:marLeft w:val="0"/>
          <w:marRight w:val="0"/>
          <w:marTop w:val="0"/>
          <w:marBottom w:val="0"/>
          <w:divBdr>
            <w:top w:val="none" w:sz="0" w:space="0" w:color="auto"/>
            <w:left w:val="none" w:sz="0" w:space="0" w:color="auto"/>
            <w:bottom w:val="none" w:sz="0" w:space="0" w:color="auto"/>
            <w:right w:val="none" w:sz="0" w:space="0" w:color="auto"/>
          </w:divBdr>
          <w:divsChild>
            <w:div w:id="203566410">
              <w:marLeft w:val="0"/>
              <w:marRight w:val="0"/>
              <w:marTop w:val="0"/>
              <w:marBottom w:val="0"/>
              <w:divBdr>
                <w:top w:val="none" w:sz="0" w:space="0" w:color="auto"/>
                <w:left w:val="none" w:sz="0" w:space="0" w:color="auto"/>
                <w:bottom w:val="none" w:sz="0" w:space="0" w:color="auto"/>
                <w:right w:val="none" w:sz="0" w:space="0" w:color="auto"/>
              </w:divBdr>
              <w:divsChild>
                <w:div w:id="1609894076">
                  <w:marLeft w:val="0"/>
                  <w:marRight w:val="0"/>
                  <w:marTop w:val="0"/>
                  <w:marBottom w:val="0"/>
                  <w:divBdr>
                    <w:top w:val="none" w:sz="0" w:space="0" w:color="auto"/>
                    <w:left w:val="none" w:sz="0" w:space="0" w:color="auto"/>
                    <w:bottom w:val="none" w:sz="0" w:space="0" w:color="auto"/>
                    <w:right w:val="none" w:sz="0" w:space="0" w:color="auto"/>
                  </w:divBdr>
                  <w:divsChild>
                    <w:div w:id="132870708">
                      <w:marLeft w:val="0"/>
                      <w:marRight w:val="0"/>
                      <w:marTop w:val="0"/>
                      <w:marBottom w:val="0"/>
                      <w:divBdr>
                        <w:top w:val="none" w:sz="0" w:space="0" w:color="auto"/>
                        <w:left w:val="none" w:sz="0" w:space="0" w:color="auto"/>
                        <w:bottom w:val="none" w:sz="0" w:space="0" w:color="auto"/>
                        <w:right w:val="none" w:sz="0" w:space="0" w:color="auto"/>
                      </w:divBdr>
                      <w:divsChild>
                        <w:div w:id="1489858935">
                          <w:marLeft w:val="0"/>
                          <w:marRight w:val="0"/>
                          <w:marTop w:val="0"/>
                          <w:marBottom w:val="0"/>
                          <w:divBdr>
                            <w:top w:val="none" w:sz="0" w:space="0" w:color="auto"/>
                            <w:left w:val="none" w:sz="0" w:space="0" w:color="auto"/>
                            <w:bottom w:val="none" w:sz="0" w:space="0" w:color="auto"/>
                            <w:right w:val="none" w:sz="0" w:space="0" w:color="auto"/>
                          </w:divBdr>
                          <w:divsChild>
                            <w:div w:id="1697079118">
                              <w:marLeft w:val="0"/>
                              <w:marRight w:val="0"/>
                              <w:marTop w:val="0"/>
                              <w:marBottom w:val="0"/>
                              <w:divBdr>
                                <w:top w:val="none" w:sz="0" w:space="0" w:color="auto"/>
                                <w:left w:val="none" w:sz="0" w:space="0" w:color="auto"/>
                                <w:bottom w:val="none" w:sz="0" w:space="0" w:color="auto"/>
                                <w:right w:val="none" w:sz="0" w:space="0" w:color="auto"/>
                              </w:divBdr>
                              <w:divsChild>
                                <w:div w:id="7216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356267">
      <w:marLeft w:val="0"/>
      <w:marRight w:val="0"/>
      <w:marTop w:val="0"/>
      <w:marBottom w:val="0"/>
      <w:divBdr>
        <w:top w:val="none" w:sz="0" w:space="0" w:color="auto"/>
        <w:left w:val="none" w:sz="0" w:space="0" w:color="auto"/>
        <w:bottom w:val="none" w:sz="0" w:space="0" w:color="auto"/>
        <w:right w:val="none" w:sz="0" w:space="0" w:color="auto"/>
      </w:divBdr>
    </w:div>
    <w:div w:id="1306815033">
      <w:bodyDiv w:val="1"/>
      <w:marLeft w:val="0"/>
      <w:marRight w:val="0"/>
      <w:marTop w:val="0"/>
      <w:marBottom w:val="0"/>
      <w:divBdr>
        <w:top w:val="none" w:sz="0" w:space="0" w:color="auto"/>
        <w:left w:val="none" w:sz="0" w:space="0" w:color="auto"/>
        <w:bottom w:val="none" w:sz="0" w:space="0" w:color="auto"/>
        <w:right w:val="none" w:sz="0" w:space="0" w:color="auto"/>
      </w:divBdr>
    </w:div>
    <w:div w:id="1548106316">
      <w:bodyDiv w:val="1"/>
      <w:marLeft w:val="0"/>
      <w:marRight w:val="0"/>
      <w:marTop w:val="0"/>
      <w:marBottom w:val="0"/>
      <w:divBdr>
        <w:top w:val="none" w:sz="0" w:space="0" w:color="auto"/>
        <w:left w:val="none" w:sz="0" w:space="0" w:color="auto"/>
        <w:bottom w:val="none" w:sz="0" w:space="0" w:color="auto"/>
        <w:right w:val="none" w:sz="0" w:space="0" w:color="auto"/>
      </w:divBdr>
    </w:div>
    <w:div w:id="1598833144">
      <w:bodyDiv w:val="1"/>
      <w:marLeft w:val="0"/>
      <w:marRight w:val="0"/>
      <w:marTop w:val="0"/>
      <w:marBottom w:val="0"/>
      <w:divBdr>
        <w:top w:val="none" w:sz="0" w:space="0" w:color="auto"/>
        <w:left w:val="none" w:sz="0" w:space="0" w:color="auto"/>
        <w:bottom w:val="none" w:sz="0" w:space="0" w:color="auto"/>
        <w:right w:val="none" w:sz="0" w:space="0" w:color="auto"/>
      </w:divBdr>
    </w:div>
    <w:div w:id="1684668783">
      <w:bodyDiv w:val="1"/>
      <w:marLeft w:val="0"/>
      <w:marRight w:val="0"/>
      <w:marTop w:val="0"/>
      <w:marBottom w:val="0"/>
      <w:divBdr>
        <w:top w:val="none" w:sz="0" w:space="0" w:color="auto"/>
        <w:left w:val="none" w:sz="0" w:space="0" w:color="auto"/>
        <w:bottom w:val="none" w:sz="0" w:space="0" w:color="auto"/>
        <w:right w:val="none" w:sz="0" w:space="0" w:color="auto"/>
      </w:divBdr>
    </w:div>
    <w:div w:id="1868909772">
      <w:bodyDiv w:val="1"/>
      <w:marLeft w:val="0"/>
      <w:marRight w:val="0"/>
      <w:marTop w:val="0"/>
      <w:marBottom w:val="0"/>
      <w:divBdr>
        <w:top w:val="none" w:sz="0" w:space="0" w:color="auto"/>
        <w:left w:val="none" w:sz="0" w:space="0" w:color="auto"/>
        <w:bottom w:val="none" w:sz="0" w:space="0" w:color="auto"/>
        <w:right w:val="none" w:sz="0" w:space="0" w:color="auto"/>
      </w:divBdr>
      <w:divsChild>
        <w:div w:id="2019653330">
          <w:marLeft w:val="0"/>
          <w:marRight w:val="0"/>
          <w:marTop w:val="0"/>
          <w:marBottom w:val="0"/>
          <w:divBdr>
            <w:top w:val="none" w:sz="0" w:space="0" w:color="auto"/>
            <w:left w:val="none" w:sz="0" w:space="0" w:color="auto"/>
            <w:bottom w:val="none" w:sz="0" w:space="0" w:color="auto"/>
            <w:right w:val="none" w:sz="0" w:space="0" w:color="auto"/>
          </w:divBdr>
          <w:divsChild>
            <w:div w:id="268315130">
              <w:marLeft w:val="0"/>
              <w:marRight w:val="0"/>
              <w:marTop w:val="0"/>
              <w:marBottom w:val="0"/>
              <w:divBdr>
                <w:top w:val="none" w:sz="0" w:space="0" w:color="auto"/>
                <w:left w:val="none" w:sz="0" w:space="0" w:color="auto"/>
                <w:bottom w:val="none" w:sz="0" w:space="0" w:color="auto"/>
                <w:right w:val="none" w:sz="0" w:space="0" w:color="auto"/>
              </w:divBdr>
              <w:divsChild>
                <w:div w:id="1270241533">
                  <w:marLeft w:val="0"/>
                  <w:marRight w:val="0"/>
                  <w:marTop w:val="0"/>
                  <w:marBottom w:val="0"/>
                  <w:divBdr>
                    <w:top w:val="none" w:sz="0" w:space="0" w:color="auto"/>
                    <w:left w:val="none" w:sz="0" w:space="0" w:color="auto"/>
                    <w:bottom w:val="none" w:sz="0" w:space="0" w:color="auto"/>
                    <w:right w:val="none" w:sz="0" w:space="0" w:color="auto"/>
                  </w:divBdr>
                  <w:divsChild>
                    <w:div w:id="952130835">
                      <w:marLeft w:val="0"/>
                      <w:marRight w:val="0"/>
                      <w:marTop w:val="0"/>
                      <w:marBottom w:val="0"/>
                      <w:divBdr>
                        <w:top w:val="none" w:sz="0" w:space="0" w:color="auto"/>
                        <w:left w:val="none" w:sz="0" w:space="0" w:color="auto"/>
                        <w:bottom w:val="none" w:sz="0" w:space="0" w:color="auto"/>
                        <w:right w:val="none" w:sz="0" w:space="0" w:color="auto"/>
                      </w:divBdr>
                      <w:divsChild>
                        <w:div w:id="1498572178">
                          <w:marLeft w:val="0"/>
                          <w:marRight w:val="0"/>
                          <w:marTop w:val="0"/>
                          <w:marBottom w:val="0"/>
                          <w:divBdr>
                            <w:top w:val="none" w:sz="0" w:space="0" w:color="auto"/>
                            <w:left w:val="none" w:sz="0" w:space="0" w:color="auto"/>
                            <w:bottom w:val="none" w:sz="0" w:space="0" w:color="auto"/>
                            <w:right w:val="none" w:sz="0" w:space="0" w:color="auto"/>
                          </w:divBdr>
                          <w:divsChild>
                            <w:div w:id="1835998165">
                              <w:marLeft w:val="0"/>
                              <w:marRight w:val="0"/>
                              <w:marTop w:val="0"/>
                              <w:marBottom w:val="0"/>
                              <w:divBdr>
                                <w:top w:val="none" w:sz="0" w:space="0" w:color="auto"/>
                                <w:left w:val="none" w:sz="0" w:space="0" w:color="auto"/>
                                <w:bottom w:val="none" w:sz="0" w:space="0" w:color="auto"/>
                                <w:right w:val="none" w:sz="0" w:space="0" w:color="auto"/>
                              </w:divBdr>
                              <w:divsChild>
                                <w:div w:id="9688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110111">
      <w:marLeft w:val="0"/>
      <w:marRight w:val="0"/>
      <w:marTop w:val="0"/>
      <w:marBottom w:val="0"/>
      <w:divBdr>
        <w:top w:val="none" w:sz="0" w:space="0" w:color="auto"/>
        <w:left w:val="none" w:sz="0" w:space="0" w:color="auto"/>
        <w:bottom w:val="none" w:sz="0" w:space="0" w:color="auto"/>
        <w:right w:val="none" w:sz="0" w:space="0" w:color="auto"/>
      </w:divBdr>
    </w:div>
    <w:div w:id="205157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iki.hl7.org/index.php?title=Specimen_Use_Case_for_Environmental_Specimen" TargetMode="External"/><Relationship Id="rId17" Type="http://schemas.openxmlformats.org/officeDocument/2006/relationships/hyperlink" Target="ftp://medical.nema.org/medical/dicom/2011/11_03pu.pdf" TargetMode="External"/><Relationship Id="rId2" Type="http://schemas.openxmlformats.org/officeDocument/2006/relationships/numbering" Target="numbering.xml"/><Relationship Id="rId16" Type="http://schemas.openxmlformats.org/officeDocument/2006/relationships/hyperlink" Target="ftp://medical.nema.org/medical/dicom/2011/11_17pu.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hl7.org/index.php?title=Specimen_Use_Case_for_Isolate_Representation"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1.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iki.hl7.org/index.php?title=Specimen_Use_Case_for_Isolate_Representation" TargetMode="External"/><Relationship Id="rId14" Type="http://schemas.openxmlformats.org/officeDocument/2006/relationships/hyperlink" Target="http://wiki.hl7.org/index.php?title=Specimen_Use_Case_for_Environmental_Speci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9F1C7-5B03-4786-87B7-D1B88E01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Unique ID, R1</vt:lpstr>
    </vt:vector>
  </TitlesOfParts>
  <Company>AMG</Company>
  <LinksUpToDate>false</LinksUpToDate>
  <CharactersWithSpaces>15611</CharactersWithSpaces>
  <SharedDoc>false</SharedDoc>
  <HLinks>
    <vt:vector size="6" baseType="variant">
      <vt:variant>
        <vt:i4>4390943</vt:i4>
      </vt:variant>
      <vt:variant>
        <vt:i4>0</vt:i4>
      </vt:variant>
      <vt:variant>
        <vt:i4>0</vt:i4>
      </vt:variant>
      <vt:variant>
        <vt:i4>5</vt:i4>
      </vt:variant>
      <vt:variant>
        <vt:lpwstr>http://www.hl7.org/legal/ippolicy.cfm?ref=nav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ID, R1</dc:title>
  <dc:creator>Don Lloyd</dc:creator>
  <cp:lastModifiedBy>Riki Merrick</cp:lastModifiedBy>
  <cp:revision>4</cp:revision>
  <cp:lastPrinted>2013-09-02T21:26:00Z</cp:lastPrinted>
  <dcterms:created xsi:type="dcterms:W3CDTF">2015-02-18T04:53:00Z</dcterms:created>
  <dcterms:modified xsi:type="dcterms:W3CDTF">2015-02-19T18:24:00Z</dcterms:modified>
</cp:coreProperties>
</file>