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CF8" w:rsidRDefault="00BD4CF8" w:rsidP="00BD4CF8">
      <w:pPr>
        <w:rPr>
          <w:rFonts w:asciiTheme="majorHAnsi" w:eastAsiaTheme="majorEastAsia" w:hAnsiTheme="majorHAnsi" w:cstheme="majorBidi"/>
          <w:spacing w:val="-10"/>
          <w:kern w:val="28"/>
          <w:sz w:val="56"/>
          <w:szCs w:val="56"/>
        </w:rPr>
      </w:pPr>
    </w:p>
    <w:p w:rsidR="00BD4CF8" w:rsidRDefault="00BD4CF8" w:rsidP="00BD4CF8">
      <w:pPr>
        <w:rPr>
          <w:rFonts w:asciiTheme="majorHAnsi" w:eastAsiaTheme="majorEastAsia" w:hAnsiTheme="majorHAnsi" w:cstheme="majorBidi"/>
          <w:spacing w:val="-10"/>
          <w:kern w:val="28"/>
          <w:sz w:val="56"/>
          <w:szCs w:val="56"/>
        </w:rPr>
      </w:pPr>
    </w:p>
    <w:p w:rsidR="00BD4CF8" w:rsidRDefault="00BD4CF8" w:rsidP="00BD4CF8">
      <w:pPr>
        <w:rPr>
          <w:rFonts w:asciiTheme="majorHAnsi" w:eastAsiaTheme="majorEastAsia" w:hAnsiTheme="majorHAnsi" w:cstheme="majorBidi"/>
          <w:spacing w:val="-10"/>
          <w:kern w:val="28"/>
          <w:sz w:val="56"/>
          <w:szCs w:val="56"/>
        </w:rPr>
      </w:pPr>
    </w:p>
    <w:p w:rsidR="00BD4CF8" w:rsidRDefault="00BD4CF8" w:rsidP="00BD4CF8">
      <w:pPr>
        <w:rPr>
          <w:rFonts w:asciiTheme="majorHAnsi" w:eastAsiaTheme="majorEastAsia" w:hAnsiTheme="majorHAnsi" w:cstheme="majorBidi"/>
          <w:spacing w:val="-10"/>
          <w:kern w:val="28"/>
          <w:sz w:val="56"/>
          <w:szCs w:val="56"/>
        </w:rPr>
      </w:pPr>
    </w:p>
    <w:p w:rsidR="00BD4CF8" w:rsidRDefault="00BD4CF8" w:rsidP="00BD4CF8">
      <w:pPr>
        <w:rPr>
          <w:rFonts w:asciiTheme="majorHAnsi" w:eastAsiaTheme="majorEastAsia" w:hAnsiTheme="majorHAnsi" w:cstheme="majorBidi"/>
          <w:spacing w:val="-10"/>
          <w:kern w:val="28"/>
          <w:sz w:val="56"/>
          <w:szCs w:val="56"/>
        </w:rPr>
      </w:pPr>
    </w:p>
    <w:p w:rsidR="00BD4CF8" w:rsidRDefault="00BD4CF8" w:rsidP="00BD4CF8">
      <w:pPr>
        <w:rPr>
          <w:rFonts w:asciiTheme="majorHAnsi" w:eastAsiaTheme="majorEastAsia" w:hAnsiTheme="majorHAnsi" w:cstheme="majorBidi"/>
          <w:spacing w:val="-10"/>
          <w:kern w:val="28"/>
          <w:sz w:val="56"/>
          <w:szCs w:val="56"/>
        </w:rPr>
      </w:pPr>
    </w:p>
    <w:p w:rsidR="00BD4CF8" w:rsidRPr="00BD4CF8" w:rsidRDefault="00BD4CF8" w:rsidP="00BD4CF8"/>
    <w:p w:rsidR="00AC185D" w:rsidRDefault="00AC185D" w:rsidP="00BD4CF8">
      <w:pPr>
        <w:pStyle w:val="Title"/>
      </w:pPr>
      <w:r>
        <w:t>Representing Negated Information in Healthcare Data Standards</w:t>
      </w:r>
    </w:p>
    <w:p w:rsidR="00AC185D" w:rsidRDefault="00AC185D">
      <w:pPr>
        <w:rPr>
          <w:b/>
        </w:rPr>
      </w:pPr>
    </w:p>
    <w:p w:rsidR="00AC185D" w:rsidRDefault="00AC185D" w:rsidP="003D0D48">
      <w:pPr>
        <w:jc w:val="center"/>
        <w:rPr>
          <w:b/>
        </w:rPr>
      </w:pPr>
      <w:r>
        <w:rPr>
          <w:b/>
        </w:rPr>
        <w:t>A report by the Patient Care, Vocabulary, and Clinical Quality Information work groups of HL7</w:t>
      </w:r>
    </w:p>
    <w:p w:rsidR="00AC185D" w:rsidRDefault="003D0D48" w:rsidP="003D0D48">
      <w:pPr>
        <w:jc w:val="center"/>
        <w:rPr>
          <w:b/>
        </w:rPr>
      </w:pPr>
      <w:r>
        <w:rPr>
          <w:b/>
        </w:rPr>
        <w:t xml:space="preserve">Draft </w:t>
      </w:r>
      <w:r w:rsidR="00A054F2">
        <w:rPr>
          <w:b/>
        </w:rPr>
        <w:t xml:space="preserve">for Ballot, May </w:t>
      </w:r>
      <w:r w:rsidR="00AC185D">
        <w:rPr>
          <w:b/>
        </w:rPr>
        <w:t>201</w:t>
      </w:r>
      <w:r w:rsidR="00266B68">
        <w:rPr>
          <w:b/>
        </w:rPr>
        <w:t>7</w:t>
      </w:r>
    </w:p>
    <w:p w:rsidR="00BD4CF8" w:rsidRDefault="00BD4CF8">
      <w:pPr>
        <w:rPr>
          <w:rFonts w:asciiTheme="majorHAnsi" w:eastAsiaTheme="majorEastAsia" w:hAnsiTheme="majorHAnsi" w:cstheme="majorBidi"/>
          <w:color w:val="2E74B5" w:themeColor="accent1" w:themeShade="BF"/>
          <w:sz w:val="26"/>
          <w:szCs w:val="26"/>
        </w:rPr>
      </w:pPr>
      <w:r>
        <w:br w:type="page"/>
      </w:r>
    </w:p>
    <w:sdt>
      <w:sdtPr>
        <w:id w:val="-21775042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BD4CF8" w:rsidRDefault="00BD4CF8">
          <w:pPr>
            <w:pStyle w:val="TOCHeading"/>
          </w:pPr>
          <w:r>
            <w:t>Contents</w:t>
          </w:r>
        </w:p>
        <w:bookmarkStart w:id="0" w:name="_GoBack"/>
        <w:bookmarkEnd w:id="0"/>
        <w:p w:rsidR="009208AC" w:rsidRDefault="00BD4CF8">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476651727" w:history="1">
            <w:r w:rsidR="009208AC" w:rsidRPr="0038243D">
              <w:rPr>
                <w:rStyle w:val="Hyperlink"/>
                <w:noProof/>
              </w:rPr>
              <w:t>Introduction</w:t>
            </w:r>
            <w:r w:rsidR="009208AC">
              <w:rPr>
                <w:noProof/>
                <w:webHidden/>
              </w:rPr>
              <w:tab/>
            </w:r>
            <w:r w:rsidR="009208AC">
              <w:rPr>
                <w:noProof/>
                <w:webHidden/>
              </w:rPr>
              <w:fldChar w:fldCharType="begin"/>
            </w:r>
            <w:r w:rsidR="009208AC">
              <w:rPr>
                <w:noProof/>
                <w:webHidden/>
              </w:rPr>
              <w:instrText xml:space="preserve"> PAGEREF _Toc476651727 \h </w:instrText>
            </w:r>
            <w:r w:rsidR="009208AC">
              <w:rPr>
                <w:noProof/>
                <w:webHidden/>
              </w:rPr>
            </w:r>
            <w:r w:rsidR="009208AC">
              <w:rPr>
                <w:noProof/>
                <w:webHidden/>
              </w:rPr>
              <w:fldChar w:fldCharType="separate"/>
            </w:r>
            <w:r w:rsidR="009208AC">
              <w:rPr>
                <w:noProof/>
                <w:webHidden/>
              </w:rPr>
              <w:t>3</w:t>
            </w:r>
            <w:r w:rsidR="009208AC">
              <w:rPr>
                <w:noProof/>
                <w:webHidden/>
              </w:rPr>
              <w:fldChar w:fldCharType="end"/>
            </w:r>
          </w:hyperlink>
        </w:p>
        <w:p w:rsidR="009208AC" w:rsidRDefault="009208AC">
          <w:pPr>
            <w:pStyle w:val="TOC2"/>
            <w:tabs>
              <w:tab w:val="right" w:leader="dot" w:pos="9350"/>
            </w:tabs>
            <w:rPr>
              <w:rFonts w:eastAsiaTheme="minorEastAsia"/>
              <w:noProof/>
            </w:rPr>
          </w:pPr>
          <w:hyperlink w:anchor="_Toc476651728" w:history="1">
            <w:r w:rsidRPr="0038243D">
              <w:rPr>
                <w:rStyle w:val="Hyperlink"/>
                <w:noProof/>
              </w:rPr>
              <w:t>Approach</w:t>
            </w:r>
            <w:r>
              <w:rPr>
                <w:noProof/>
                <w:webHidden/>
              </w:rPr>
              <w:tab/>
            </w:r>
            <w:r>
              <w:rPr>
                <w:noProof/>
                <w:webHidden/>
              </w:rPr>
              <w:fldChar w:fldCharType="begin"/>
            </w:r>
            <w:r>
              <w:rPr>
                <w:noProof/>
                <w:webHidden/>
              </w:rPr>
              <w:instrText xml:space="preserve"> PAGEREF _Toc476651728 \h </w:instrText>
            </w:r>
            <w:r>
              <w:rPr>
                <w:noProof/>
                <w:webHidden/>
              </w:rPr>
            </w:r>
            <w:r>
              <w:rPr>
                <w:noProof/>
                <w:webHidden/>
              </w:rPr>
              <w:fldChar w:fldCharType="separate"/>
            </w:r>
            <w:r>
              <w:rPr>
                <w:noProof/>
                <w:webHidden/>
              </w:rPr>
              <w:t>4</w:t>
            </w:r>
            <w:r>
              <w:rPr>
                <w:noProof/>
                <w:webHidden/>
              </w:rPr>
              <w:fldChar w:fldCharType="end"/>
            </w:r>
          </w:hyperlink>
        </w:p>
        <w:p w:rsidR="009208AC" w:rsidRDefault="009208AC">
          <w:pPr>
            <w:pStyle w:val="TOC3"/>
            <w:tabs>
              <w:tab w:val="right" w:leader="dot" w:pos="9350"/>
            </w:tabs>
            <w:rPr>
              <w:rFonts w:eastAsiaTheme="minorEastAsia"/>
              <w:noProof/>
            </w:rPr>
          </w:pPr>
          <w:hyperlink w:anchor="_Toc476651729" w:history="1">
            <w:r w:rsidRPr="0038243D">
              <w:rPr>
                <w:rStyle w:val="Hyperlink"/>
                <w:noProof/>
              </w:rPr>
              <w:t>Examples</w:t>
            </w:r>
            <w:r>
              <w:rPr>
                <w:noProof/>
                <w:webHidden/>
              </w:rPr>
              <w:tab/>
            </w:r>
            <w:r>
              <w:rPr>
                <w:noProof/>
                <w:webHidden/>
              </w:rPr>
              <w:fldChar w:fldCharType="begin"/>
            </w:r>
            <w:r>
              <w:rPr>
                <w:noProof/>
                <w:webHidden/>
              </w:rPr>
              <w:instrText xml:space="preserve"> PAGEREF _Toc476651729 \h </w:instrText>
            </w:r>
            <w:r>
              <w:rPr>
                <w:noProof/>
                <w:webHidden/>
              </w:rPr>
            </w:r>
            <w:r>
              <w:rPr>
                <w:noProof/>
                <w:webHidden/>
              </w:rPr>
              <w:fldChar w:fldCharType="separate"/>
            </w:r>
            <w:r>
              <w:rPr>
                <w:noProof/>
                <w:webHidden/>
              </w:rPr>
              <w:t>4</w:t>
            </w:r>
            <w:r>
              <w:rPr>
                <w:noProof/>
                <w:webHidden/>
              </w:rPr>
              <w:fldChar w:fldCharType="end"/>
            </w:r>
          </w:hyperlink>
        </w:p>
        <w:p w:rsidR="009208AC" w:rsidRDefault="009208AC">
          <w:pPr>
            <w:pStyle w:val="TOC3"/>
            <w:tabs>
              <w:tab w:val="right" w:leader="dot" w:pos="9350"/>
            </w:tabs>
            <w:rPr>
              <w:rFonts w:eastAsiaTheme="minorEastAsia"/>
              <w:noProof/>
            </w:rPr>
          </w:pPr>
          <w:hyperlink w:anchor="_Toc476651730" w:history="1">
            <w:r w:rsidRPr="0038243D">
              <w:rPr>
                <w:rStyle w:val="Hyperlink"/>
                <w:noProof/>
              </w:rPr>
              <w:t>Classification and Analysis</w:t>
            </w:r>
            <w:r>
              <w:rPr>
                <w:noProof/>
                <w:webHidden/>
              </w:rPr>
              <w:tab/>
            </w:r>
            <w:r>
              <w:rPr>
                <w:noProof/>
                <w:webHidden/>
              </w:rPr>
              <w:fldChar w:fldCharType="begin"/>
            </w:r>
            <w:r>
              <w:rPr>
                <w:noProof/>
                <w:webHidden/>
              </w:rPr>
              <w:instrText xml:space="preserve"> PAGEREF _Toc476651730 \h </w:instrText>
            </w:r>
            <w:r>
              <w:rPr>
                <w:noProof/>
                <w:webHidden/>
              </w:rPr>
            </w:r>
            <w:r>
              <w:rPr>
                <w:noProof/>
                <w:webHidden/>
              </w:rPr>
              <w:fldChar w:fldCharType="separate"/>
            </w:r>
            <w:r>
              <w:rPr>
                <w:noProof/>
                <w:webHidden/>
              </w:rPr>
              <w:t>4</w:t>
            </w:r>
            <w:r>
              <w:rPr>
                <w:noProof/>
                <w:webHidden/>
              </w:rPr>
              <w:fldChar w:fldCharType="end"/>
            </w:r>
          </w:hyperlink>
        </w:p>
        <w:p w:rsidR="009208AC" w:rsidRDefault="009208AC">
          <w:pPr>
            <w:pStyle w:val="TOC3"/>
            <w:tabs>
              <w:tab w:val="right" w:leader="dot" w:pos="9350"/>
            </w:tabs>
            <w:rPr>
              <w:rFonts w:eastAsiaTheme="minorEastAsia"/>
              <w:noProof/>
            </w:rPr>
          </w:pPr>
          <w:hyperlink w:anchor="_Toc476651731" w:history="1">
            <w:r w:rsidRPr="0038243D">
              <w:rPr>
                <w:rStyle w:val="Hyperlink"/>
                <w:noProof/>
              </w:rPr>
              <w:t>Modeling</w:t>
            </w:r>
            <w:r>
              <w:rPr>
                <w:noProof/>
                <w:webHidden/>
              </w:rPr>
              <w:tab/>
            </w:r>
            <w:r>
              <w:rPr>
                <w:noProof/>
                <w:webHidden/>
              </w:rPr>
              <w:fldChar w:fldCharType="begin"/>
            </w:r>
            <w:r>
              <w:rPr>
                <w:noProof/>
                <w:webHidden/>
              </w:rPr>
              <w:instrText xml:space="preserve"> PAGEREF _Toc476651731 \h </w:instrText>
            </w:r>
            <w:r>
              <w:rPr>
                <w:noProof/>
                <w:webHidden/>
              </w:rPr>
            </w:r>
            <w:r>
              <w:rPr>
                <w:noProof/>
                <w:webHidden/>
              </w:rPr>
              <w:fldChar w:fldCharType="separate"/>
            </w:r>
            <w:r>
              <w:rPr>
                <w:noProof/>
                <w:webHidden/>
              </w:rPr>
              <w:t>5</w:t>
            </w:r>
            <w:r>
              <w:rPr>
                <w:noProof/>
                <w:webHidden/>
              </w:rPr>
              <w:fldChar w:fldCharType="end"/>
            </w:r>
          </w:hyperlink>
        </w:p>
        <w:p w:rsidR="009208AC" w:rsidRDefault="009208AC">
          <w:pPr>
            <w:pStyle w:val="TOC3"/>
            <w:tabs>
              <w:tab w:val="right" w:leader="dot" w:pos="9350"/>
            </w:tabs>
            <w:rPr>
              <w:rFonts w:eastAsiaTheme="minorEastAsia"/>
              <w:noProof/>
            </w:rPr>
          </w:pPr>
          <w:hyperlink w:anchor="_Toc476651732" w:history="1">
            <w:r w:rsidRPr="0038243D">
              <w:rPr>
                <w:rStyle w:val="Hyperlink"/>
                <w:noProof/>
              </w:rPr>
              <w:t>Guidelines</w:t>
            </w:r>
            <w:r>
              <w:rPr>
                <w:noProof/>
                <w:webHidden/>
              </w:rPr>
              <w:tab/>
            </w:r>
            <w:r>
              <w:rPr>
                <w:noProof/>
                <w:webHidden/>
              </w:rPr>
              <w:fldChar w:fldCharType="begin"/>
            </w:r>
            <w:r>
              <w:rPr>
                <w:noProof/>
                <w:webHidden/>
              </w:rPr>
              <w:instrText xml:space="preserve"> PAGEREF _Toc476651732 \h </w:instrText>
            </w:r>
            <w:r>
              <w:rPr>
                <w:noProof/>
                <w:webHidden/>
              </w:rPr>
            </w:r>
            <w:r>
              <w:rPr>
                <w:noProof/>
                <w:webHidden/>
              </w:rPr>
              <w:fldChar w:fldCharType="separate"/>
            </w:r>
            <w:r>
              <w:rPr>
                <w:noProof/>
                <w:webHidden/>
              </w:rPr>
              <w:t>5</w:t>
            </w:r>
            <w:r>
              <w:rPr>
                <w:noProof/>
                <w:webHidden/>
              </w:rPr>
              <w:fldChar w:fldCharType="end"/>
            </w:r>
          </w:hyperlink>
        </w:p>
        <w:p w:rsidR="009208AC" w:rsidRDefault="009208AC">
          <w:pPr>
            <w:pStyle w:val="TOC2"/>
            <w:tabs>
              <w:tab w:val="right" w:leader="dot" w:pos="9350"/>
            </w:tabs>
            <w:rPr>
              <w:rFonts w:eastAsiaTheme="minorEastAsia"/>
              <w:noProof/>
            </w:rPr>
          </w:pPr>
          <w:hyperlink w:anchor="_Toc476651733" w:history="1">
            <w:r w:rsidRPr="0038243D">
              <w:rPr>
                <w:rStyle w:val="Hyperlink"/>
                <w:noProof/>
              </w:rPr>
              <w:t>Analysis</w:t>
            </w:r>
            <w:r>
              <w:rPr>
                <w:noProof/>
                <w:webHidden/>
              </w:rPr>
              <w:tab/>
            </w:r>
            <w:r>
              <w:rPr>
                <w:noProof/>
                <w:webHidden/>
              </w:rPr>
              <w:fldChar w:fldCharType="begin"/>
            </w:r>
            <w:r>
              <w:rPr>
                <w:noProof/>
                <w:webHidden/>
              </w:rPr>
              <w:instrText xml:space="preserve"> PAGEREF _Toc476651733 \h </w:instrText>
            </w:r>
            <w:r>
              <w:rPr>
                <w:noProof/>
                <w:webHidden/>
              </w:rPr>
            </w:r>
            <w:r>
              <w:rPr>
                <w:noProof/>
                <w:webHidden/>
              </w:rPr>
              <w:fldChar w:fldCharType="separate"/>
            </w:r>
            <w:r>
              <w:rPr>
                <w:noProof/>
                <w:webHidden/>
              </w:rPr>
              <w:t>5</w:t>
            </w:r>
            <w:r>
              <w:rPr>
                <w:noProof/>
                <w:webHidden/>
              </w:rPr>
              <w:fldChar w:fldCharType="end"/>
            </w:r>
          </w:hyperlink>
        </w:p>
        <w:p w:rsidR="009208AC" w:rsidRDefault="009208AC">
          <w:pPr>
            <w:pStyle w:val="TOC3"/>
            <w:tabs>
              <w:tab w:val="right" w:leader="dot" w:pos="9350"/>
            </w:tabs>
            <w:rPr>
              <w:rFonts w:eastAsiaTheme="minorEastAsia"/>
              <w:noProof/>
            </w:rPr>
          </w:pPr>
          <w:hyperlink w:anchor="_Toc476651734" w:history="1">
            <w:r w:rsidRPr="0038243D">
              <w:rPr>
                <w:rStyle w:val="Hyperlink"/>
                <w:noProof/>
              </w:rPr>
              <w:t>Desiderata</w:t>
            </w:r>
            <w:r>
              <w:rPr>
                <w:noProof/>
                <w:webHidden/>
              </w:rPr>
              <w:tab/>
            </w:r>
            <w:r>
              <w:rPr>
                <w:noProof/>
                <w:webHidden/>
              </w:rPr>
              <w:fldChar w:fldCharType="begin"/>
            </w:r>
            <w:r>
              <w:rPr>
                <w:noProof/>
                <w:webHidden/>
              </w:rPr>
              <w:instrText xml:space="preserve"> PAGEREF _Toc476651734 \h </w:instrText>
            </w:r>
            <w:r>
              <w:rPr>
                <w:noProof/>
                <w:webHidden/>
              </w:rPr>
            </w:r>
            <w:r>
              <w:rPr>
                <w:noProof/>
                <w:webHidden/>
              </w:rPr>
              <w:fldChar w:fldCharType="separate"/>
            </w:r>
            <w:r>
              <w:rPr>
                <w:noProof/>
                <w:webHidden/>
              </w:rPr>
              <w:t>5</w:t>
            </w:r>
            <w:r>
              <w:rPr>
                <w:noProof/>
                <w:webHidden/>
              </w:rPr>
              <w:fldChar w:fldCharType="end"/>
            </w:r>
          </w:hyperlink>
        </w:p>
        <w:p w:rsidR="009208AC" w:rsidRDefault="009208AC">
          <w:pPr>
            <w:pStyle w:val="TOC3"/>
            <w:tabs>
              <w:tab w:val="right" w:leader="dot" w:pos="9350"/>
            </w:tabs>
            <w:rPr>
              <w:rFonts w:eastAsiaTheme="minorEastAsia"/>
              <w:noProof/>
            </w:rPr>
          </w:pPr>
          <w:hyperlink w:anchor="_Toc476651735" w:history="1">
            <w:r w:rsidRPr="0038243D">
              <w:rPr>
                <w:rStyle w:val="Hyperlink"/>
                <w:noProof/>
              </w:rPr>
              <w:t>Scope Boundaries</w:t>
            </w:r>
            <w:r>
              <w:rPr>
                <w:noProof/>
                <w:webHidden/>
              </w:rPr>
              <w:tab/>
            </w:r>
            <w:r>
              <w:rPr>
                <w:noProof/>
                <w:webHidden/>
              </w:rPr>
              <w:fldChar w:fldCharType="begin"/>
            </w:r>
            <w:r>
              <w:rPr>
                <w:noProof/>
                <w:webHidden/>
              </w:rPr>
              <w:instrText xml:space="preserve"> PAGEREF _Toc476651735 \h </w:instrText>
            </w:r>
            <w:r>
              <w:rPr>
                <w:noProof/>
                <w:webHidden/>
              </w:rPr>
            </w:r>
            <w:r>
              <w:rPr>
                <w:noProof/>
                <w:webHidden/>
              </w:rPr>
              <w:fldChar w:fldCharType="separate"/>
            </w:r>
            <w:r>
              <w:rPr>
                <w:noProof/>
                <w:webHidden/>
              </w:rPr>
              <w:t>7</w:t>
            </w:r>
            <w:r>
              <w:rPr>
                <w:noProof/>
                <w:webHidden/>
              </w:rPr>
              <w:fldChar w:fldCharType="end"/>
            </w:r>
          </w:hyperlink>
        </w:p>
        <w:p w:rsidR="009208AC" w:rsidRDefault="009208AC">
          <w:pPr>
            <w:pStyle w:val="TOC3"/>
            <w:tabs>
              <w:tab w:val="right" w:leader="dot" w:pos="9350"/>
            </w:tabs>
            <w:rPr>
              <w:rFonts w:eastAsiaTheme="minorEastAsia"/>
              <w:noProof/>
            </w:rPr>
          </w:pPr>
          <w:hyperlink w:anchor="_Toc476651736" w:history="1">
            <w:r w:rsidRPr="0038243D">
              <w:rPr>
                <w:rStyle w:val="Hyperlink"/>
                <w:noProof/>
              </w:rPr>
              <w:t>Uses of Negation</w:t>
            </w:r>
            <w:r>
              <w:rPr>
                <w:noProof/>
                <w:webHidden/>
              </w:rPr>
              <w:tab/>
            </w:r>
            <w:r>
              <w:rPr>
                <w:noProof/>
                <w:webHidden/>
              </w:rPr>
              <w:fldChar w:fldCharType="begin"/>
            </w:r>
            <w:r>
              <w:rPr>
                <w:noProof/>
                <w:webHidden/>
              </w:rPr>
              <w:instrText xml:space="preserve"> PAGEREF _Toc476651736 \h </w:instrText>
            </w:r>
            <w:r>
              <w:rPr>
                <w:noProof/>
                <w:webHidden/>
              </w:rPr>
            </w:r>
            <w:r>
              <w:rPr>
                <w:noProof/>
                <w:webHidden/>
              </w:rPr>
              <w:fldChar w:fldCharType="separate"/>
            </w:r>
            <w:r>
              <w:rPr>
                <w:noProof/>
                <w:webHidden/>
              </w:rPr>
              <w:t>8</w:t>
            </w:r>
            <w:r>
              <w:rPr>
                <w:noProof/>
                <w:webHidden/>
              </w:rPr>
              <w:fldChar w:fldCharType="end"/>
            </w:r>
          </w:hyperlink>
        </w:p>
        <w:p w:rsidR="009208AC" w:rsidRDefault="009208AC">
          <w:pPr>
            <w:pStyle w:val="TOC3"/>
            <w:tabs>
              <w:tab w:val="right" w:leader="dot" w:pos="9350"/>
            </w:tabs>
            <w:rPr>
              <w:rFonts w:eastAsiaTheme="minorEastAsia"/>
              <w:noProof/>
            </w:rPr>
          </w:pPr>
          <w:hyperlink w:anchor="_Toc476651737" w:history="1">
            <w:r w:rsidRPr="0038243D">
              <w:rPr>
                <w:rStyle w:val="Hyperlink"/>
                <w:noProof/>
              </w:rPr>
              <w:t>Contexts</w:t>
            </w:r>
            <w:r>
              <w:rPr>
                <w:noProof/>
                <w:webHidden/>
              </w:rPr>
              <w:tab/>
            </w:r>
            <w:r>
              <w:rPr>
                <w:noProof/>
                <w:webHidden/>
              </w:rPr>
              <w:fldChar w:fldCharType="begin"/>
            </w:r>
            <w:r>
              <w:rPr>
                <w:noProof/>
                <w:webHidden/>
              </w:rPr>
              <w:instrText xml:space="preserve"> PAGEREF _Toc476651737 \h </w:instrText>
            </w:r>
            <w:r>
              <w:rPr>
                <w:noProof/>
                <w:webHidden/>
              </w:rPr>
            </w:r>
            <w:r>
              <w:rPr>
                <w:noProof/>
                <w:webHidden/>
              </w:rPr>
              <w:fldChar w:fldCharType="separate"/>
            </w:r>
            <w:r>
              <w:rPr>
                <w:noProof/>
                <w:webHidden/>
              </w:rPr>
              <w:t>9</w:t>
            </w:r>
            <w:r>
              <w:rPr>
                <w:noProof/>
                <w:webHidden/>
              </w:rPr>
              <w:fldChar w:fldCharType="end"/>
            </w:r>
          </w:hyperlink>
        </w:p>
        <w:p w:rsidR="009208AC" w:rsidRDefault="009208AC">
          <w:pPr>
            <w:pStyle w:val="TOC2"/>
            <w:tabs>
              <w:tab w:val="right" w:leader="dot" w:pos="9350"/>
            </w:tabs>
            <w:rPr>
              <w:rFonts w:eastAsiaTheme="minorEastAsia"/>
              <w:noProof/>
            </w:rPr>
          </w:pPr>
          <w:hyperlink w:anchor="_Toc476651738" w:history="1">
            <w:r w:rsidRPr="0038243D">
              <w:rPr>
                <w:rStyle w:val="Hyperlink"/>
                <w:noProof/>
              </w:rPr>
              <w:t>Guidelines</w:t>
            </w:r>
            <w:r>
              <w:rPr>
                <w:noProof/>
                <w:webHidden/>
              </w:rPr>
              <w:tab/>
            </w:r>
            <w:r>
              <w:rPr>
                <w:noProof/>
                <w:webHidden/>
              </w:rPr>
              <w:fldChar w:fldCharType="begin"/>
            </w:r>
            <w:r>
              <w:rPr>
                <w:noProof/>
                <w:webHidden/>
              </w:rPr>
              <w:instrText xml:space="preserve"> PAGEREF _Toc476651738 \h </w:instrText>
            </w:r>
            <w:r>
              <w:rPr>
                <w:noProof/>
                <w:webHidden/>
              </w:rPr>
            </w:r>
            <w:r>
              <w:rPr>
                <w:noProof/>
                <w:webHidden/>
              </w:rPr>
              <w:fldChar w:fldCharType="separate"/>
            </w:r>
            <w:r>
              <w:rPr>
                <w:noProof/>
                <w:webHidden/>
              </w:rPr>
              <w:t>9</w:t>
            </w:r>
            <w:r>
              <w:rPr>
                <w:noProof/>
                <w:webHidden/>
              </w:rPr>
              <w:fldChar w:fldCharType="end"/>
            </w:r>
          </w:hyperlink>
        </w:p>
        <w:p w:rsidR="009208AC" w:rsidRDefault="009208AC">
          <w:pPr>
            <w:pStyle w:val="TOC2"/>
            <w:tabs>
              <w:tab w:val="right" w:leader="dot" w:pos="9350"/>
            </w:tabs>
            <w:rPr>
              <w:rFonts w:eastAsiaTheme="minorEastAsia"/>
              <w:noProof/>
            </w:rPr>
          </w:pPr>
          <w:hyperlink w:anchor="_Toc476651739" w:history="1">
            <w:r w:rsidRPr="0038243D">
              <w:rPr>
                <w:rStyle w:val="Hyperlink"/>
                <w:noProof/>
              </w:rPr>
              <w:t>Appendix A</w:t>
            </w:r>
            <w:r>
              <w:rPr>
                <w:noProof/>
                <w:webHidden/>
              </w:rPr>
              <w:tab/>
            </w:r>
            <w:r>
              <w:rPr>
                <w:noProof/>
                <w:webHidden/>
              </w:rPr>
              <w:fldChar w:fldCharType="begin"/>
            </w:r>
            <w:r>
              <w:rPr>
                <w:noProof/>
                <w:webHidden/>
              </w:rPr>
              <w:instrText xml:space="preserve"> PAGEREF _Toc476651739 \h </w:instrText>
            </w:r>
            <w:r>
              <w:rPr>
                <w:noProof/>
                <w:webHidden/>
              </w:rPr>
            </w:r>
            <w:r>
              <w:rPr>
                <w:noProof/>
                <w:webHidden/>
              </w:rPr>
              <w:fldChar w:fldCharType="separate"/>
            </w:r>
            <w:r>
              <w:rPr>
                <w:noProof/>
                <w:webHidden/>
              </w:rPr>
              <w:t>10</w:t>
            </w:r>
            <w:r>
              <w:rPr>
                <w:noProof/>
                <w:webHidden/>
              </w:rPr>
              <w:fldChar w:fldCharType="end"/>
            </w:r>
          </w:hyperlink>
        </w:p>
        <w:p w:rsidR="009208AC" w:rsidRDefault="009208AC">
          <w:pPr>
            <w:pStyle w:val="TOC2"/>
            <w:tabs>
              <w:tab w:val="right" w:leader="dot" w:pos="9350"/>
            </w:tabs>
            <w:rPr>
              <w:rFonts w:eastAsiaTheme="minorEastAsia"/>
              <w:noProof/>
            </w:rPr>
          </w:pPr>
          <w:hyperlink w:anchor="_Toc476651740" w:history="1">
            <w:r w:rsidRPr="0038243D">
              <w:rPr>
                <w:rStyle w:val="Hyperlink"/>
                <w:noProof/>
              </w:rPr>
              <w:t>Appendix B</w:t>
            </w:r>
            <w:r>
              <w:rPr>
                <w:noProof/>
                <w:webHidden/>
              </w:rPr>
              <w:tab/>
            </w:r>
            <w:r>
              <w:rPr>
                <w:noProof/>
                <w:webHidden/>
              </w:rPr>
              <w:fldChar w:fldCharType="begin"/>
            </w:r>
            <w:r>
              <w:rPr>
                <w:noProof/>
                <w:webHidden/>
              </w:rPr>
              <w:instrText xml:space="preserve"> PAGEREF _Toc476651740 \h </w:instrText>
            </w:r>
            <w:r>
              <w:rPr>
                <w:noProof/>
                <w:webHidden/>
              </w:rPr>
            </w:r>
            <w:r>
              <w:rPr>
                <w:noProof/>
                <w:webHidden/>
              </w:rPr>
              <w:fldChar w:fldCharType="separate"/>
            </w:r>
            <w:r>
              <w:rPr>
                <w:noProof/>
                <w:webHidden/>
              </w:rPr>
              <w:t>21</w:t>
            </w:r>
            <w:r>
              <w:rPr>
                <w:noProof/>
                <w:webHidden/>
              </w:rPr>
              <w:fldChar w:fldCharType="end"/>
            </w:r>
          </w:hyperlink>
        </w:p>
        <w:p w:rsidR="009208AC" w:rsidRDefault="009208AC">
          <w:pPr>
            <w:pStyle w:val="TOC2"/>
            <w:tabs>
              <w:tab w:val="right" w:leader="dot" w:pos="9350"/>
            </w:tabs>
            <w:rPr>
              <w:rFonts w:eastAsiaTheme="minorEastAsia"/>
              <w:noProof/>
            </w:rPr>
          </w:pPr>
          <w:hyperlink w:anchor="_Toc476651741" w:history="1">
            <w:r w:rsidRPr="0038243D">
              <w:rPr>
                <w:rStyle w:val="Hyperlink"/>
                <w:noProof/>
              </w:rPr>
              <w:t>Appendix C</w:t>
            </w:r>
            <w:r>
              <w:rPr>
                <w:noProof/>
                <w:webHidden/>
              </w:rPr>
              <w:tab/>
            </w:r>
            <w:r>
              <w:rPr>
                <w:noProof/>
                <w:webHidden/>
              </w:rPr>
              <w:fldChar w:fldCharType="begin"/>
            </w:r>
            <w:r>
              <w:rPr>
                <w:noProof/>
                <w:webHidden/>
              </w:rPr>
              <w:instrText xml:space="preserve"> PAGEREF _Toc476651741 \h </w:instrText>
            </w:r>
            <w:r>
              <w:rPr>
                <w:noProof/>
                <w:webHidden/>
              </w:rPr>
            </w:r>
            <w:r>
              <w:rPr>
                <w:noProof/>
                <w:webHidden/>
              </w:rPr>
              <w:fldChar w:fldCharType="separate"/>
            </w:r>
            <w:r>
              <w:rPr>
                <w:noProof/>
                <w:webHidden/>
              </w:rPr>
              <w:t>23</w:t>
            </w:r>
            <w:r>
              <w:rPr>
                <w:noProof/>
                <w:webHidden/>
              </w:rPr>
              <w:fldChar w:fldCharType="end"/>
            </w:r>
          </w:hyperlink>
        </w:p>
        <w:p w:rsidR="009208AC" w:rsidRDefault="009208AC">
          <w:pPr>
            <w:pStyle w:val="TOC3"/>
            <w:tabs>
              <w:tab w:val="right" w:leader="dot" w:pos="9350"/>
            </w:tabs>
            <w:rPr>
              <w:rFonts w:eastAsiaTheme="minorEastAsia"/>
              <w:noProof/>
            </w:rPr>
          </w:pPr>
          <w:hyperlink w:anchor="_Toc476651742" w:history="1">
            <w:r w:rsidRPr="0038243D">
              <w:rPr>
                <w:rStyle w:val="Hyperlink"/>
                <w:rFonts w:eastAsia="Times New Roman" w:cs="Arial"/>
                <w:noProof/>
                <w:lang w:val="en-AU"/>
              </w:rPr>
              <w:t>Use Cases diagram</w:t>
            </w:r>
            <w:r>
              <w:rPr>
                <w:noProof/>
                <w:webHidden/>
              </w:rPr>
              <w:tab/>
            </w:r>
            <w:r>
              <w:rPr>
                <w:noProof/>
                <w:webHidden/>
              </w:rPr>
              <w:fldChar w:fldCharType="begin"/>
            </w:r>
            <w:r>
              <w:rPr>
                <w:noProof/>
                <w:webHidden/>
              </w:rPr>
              <w:instrText xml:space="preserve"> PAGEREF _Toc476651742 \h </w:instrText>
            </w:r>
            <w:r>
              <w:rPr>
                <w:noProof/>
                <w:webHidden/>
              </w:rPr>
            </w:r>
            <w:r>
              <w:rPr>
                <w:noProof/>
                <w:webHidden/>
              </w:rPr>
              <w:fldChar w:fldCharType="separate"/>
            </w:r>
            <w:r>
              <w:rPr>
                <w:noProof/>
                <w:webHidden/>
              </w:rPr>
              <w:t>23</w:t>
            </w:r>
            <w:r>
              <w:rPr>
                <w:noProof/>
                <w:webHidden/>
              </w:rPr>
              <w:fldChar w:fldCharType="end"/>
            </w:r>
          </w:hyperlink>
        </w:p>
        <w:p w:rsidR="009208AC" w:rsidRDefault="009208AC">
          <w:pPr>
            <w:pStyle w:val="TOC3"/>
            <w:tabs>
              <w:tab w:val="right" w:leader="dot" w:pos="9350"/>
            </w:tabs>
            <w:rPr>
              <w:rFonts w:eastAsiaTheme="minorEastAsia"/>
              <w:noProof/>
            </w:rPr>
          </w:pPr>
          <w:hyperlink w:anchor="_Toc476651743" w:history="1">
            <w:r w:rsidRPr="0038243D">
              <w:rPr>
                <w:rStyle w:val="Hyperlink"/>
                <w:rFonts w:eastAsia="Times New Roman" w:cs="Arial"/>
                <w:noProof/>
                <w:lang w:val="en-AU"/>
              </w:rPr>
              <w:t>Actors</w:t>
            </w:r>
            <w:r>
              <w:rPr>
                <w:noProof/>
                <w:webHidden/>
              </w:rPr>
              <w:tab/>
            </w:r>
            <w:r>
              <w:rPr>
                <w:noProof/>
                <w:webHidden/>
              </w:rPr>
              <w:fldChar w:fldCharType="begin"/>
            </w:r>
            <w:r>
              <w:rPr>
                <w:noProof/>
                <w:webHidden/>
              </w:rPr>
              <w:instrText xml:space="preserve"> PAGEREF _Toc476651743 \h </w:instrText>
            </w:r>
            <w:r>
              <w:rPr>
                <w:noProof/>
                <w:webHidden/>
              </w:rPr>
            </w:r>
            <w:r>
              <w:rPr>
                <w:noProof/>
                <w:webHidden/>
              </w:rPr>
              <w:fldChar w:fldCharType="separate"/>
            </w:r>
            <w:r>
              <w:rPr>
                <w:noProof/>
                <w:webHidden/>
              </w:rPr>
              <w:t>23</w:t>
            </w:r>
            <w:r>
              <w:rPr>
                <w:noProof/>
                <w:webHidden/>
              </w:rPr>
              <w:fldChar w:fldCharType="end"/>
            </w:r>
          </w:hyperlink>
        </w:p>
        <w:p w:rsidR="009208AC" w:rsidRDefault="009208AC">
          <w:pPr>
            <w:pStyle w:val="TOC3"/>
            <w:tabs>
              <w:tab w:val="right" w:leader="dot" w:pos="9350"/>
            </w:tabs>
            <w:rPr>
              <w:rFonts w:eastAsiaTheme="minorEastAsia"/>
              <w:noProof/>
            </w:rPr>
          </w:pPr>
          <w:hyperlink w:anchor="_Toc476651744" w:history="1">
            <w:r w:rsidRPr="0038243D">
              <w:rPr>
                <w:rStyle w:val="Hyperlink"/>
                <w:rFonts w:eastAsia="Times New Roman" w:cs="Arial"/>
                <w:noProof/>
                <w:lang w:val="en-AU"/>
              </w:rPr>
              <w:t>Use Cases</w:t>
            </w:r>
            <w:r>
              <w:rPr>
                <w:noProof/>
                <w:webHidden/>
              </w:rPr>
              <w:tab/>
            </w:r>
            <w:r>
              <w:rPr>
                <w:noProof/>
                <w:webHidden/>
              </w:rPr>
              <w:fldChar w:fldCharType="begin"/>
            </w:r>
            <w:r>
              <w:rPr>
                <w:noProof/>
                <w:webHidden/>
              </w:rPr>
              <w:instrText xml:space="preserve"> PAGEREF _Toc476651744 \h </w:instrText>
            </w:r>
            <w:r>
              <w:rPr>
                <w:noProof/>
                <w:webHidden/>
              </w:rPr>
            </w:r>
            <w:r>
              <w:rPr>
                <w:noProof/>
                <w:webHidden/>
              </w:rPr>
              <w:fldChar w:fldCharType="separate"/>
            </w:r>
            <w:r>
              <w:rPr>
                <w:noProof/>
                <w:webHidden/>
              </w:rPr>
              <w:t>24</w:t>
            </w:r>
            <w:r>
              <w:rPr>
                <w:noProof/>
                <w:webHidden/>
              </w:rPr>
              <w:fldChar w:fldCharType="end"/>
            </w:r>
          </w:hyperlink>
        </w:p>
        <w:p w:rsidR="009208AC" w:rsidRDefault="009208AC">
          <w:pPr>
            <w:pStyle w:val="TOC3"/>
            <w:tabs>
              <w:tab w:val="right" w:leader="dot" w:pos="9350"/>
            </w:tabs>
            <w:rPr>
              <w:rFonts w:eastAsiaTheme="minorEastAsia"/>
              <w:noProof/>
            </w:rPr>
          </w:pPr>
          <w:hyperlink w:anchor="_Toc476651745" w:history="1">
            <w:r w:rsidRPr="0038243D">
              <w:rPr>
                <w:rStyle w:val="Hyperlink"/>
                <w:rFonts w:eastAsia="Times New Roman" w:cs="Arial"/>
                <w:noProof/>
                <w:lang w:val="en-AU"/>
              </w:rPr>
              <w:t>Processes</w:t>
            </w:r>
            <w:r>
              <w:rPr>
                <w:noProof/>
                <w:webHidden/>
              </w:rPr>
              <w:tab/>
            </w:r>
            <w:r>
              <w:rPr>
                <w:noProof/>
                <w:webHidden/>
              </w:rPr>
              <w:fldChar w:fldCharType="begin"/>
            </w:r>
            <w:r>
              <w:rPr>
                <w:noProof/>
                <w:webHidden/>
              </w:rPr>
              <w:instrText xml:space="preserve"> PAGEREF _Toc476651745 \h </w:instrText>
            </w:r>
            <w:r>
              <w:rPr>
                <w:noProof/>
                <w:webHidden/>
              </w:rPr>
            </w:r>
            <w:r>
              <w:rPr>
                <w:noProof/>
                <w:webHidden/>
              </w:rPr>
              <w:fldChar w:fldCharType="separate"/>
            </w:r>
            <w:r>
              <w:rPr>
                <w:noProof/>
                <w:webHidden/>
              </w:rPr>
              <w:t>26</w:t>
            </w:r>
            <w:r>
              <w:rPr>
                <w:noProof/>
                <w:webHidden/>
              </w:rPr>
              <w:fldChar w:fldCharType="end"/>
            </w:r>
          </w:hyperlink>
        </w:p>
        <w:p w:rsidR="009208AC" w:rsidRDefault="009208AC">
          <w:pPr>
            <w:pStyle w:val="TOC3"/>
            <w:tabs>
              <w:tab w:val="right" w:leader="dot" w:pos="9350"/>
            </w:tabs>
            <w:rPr>
              <w:rFonts w:eastAsiaTheme="minorEastAsia"/>
              <w:noProof/>
            </w:rPr>
          </w:pPr>
          <w:hyperlink w:anchor="_Toc476651746" w:history="1">
            <w:r w:rsidRPr="0038243D">
              <w:rPr>
                <w:rStyle w:val="Hyperlink"/>
                <w:rFonts w:eastAsia="Times New Roman" w:cs="Arial"/>
                <w:noProof/>
                <w:lang w:val="en-AU"/>
              </w:rPr>
              <w:t>Negation Domain Class Diagram</w:t>
            </w:r>
            <w:r>
              <w:rPr>
                <w:noProof/>
                <w:webHidden/>
              </w:rPr>
              <w:tab/>
            </w:r>
            <w:r>
              <w:rPr>
                <w:noProof/>
                <w:webHidden/>
              </w:rPr>
              <w:fldChar w:fldCharType="begin"/>
            </w:r>
            <w:r>
              <w:rPr>
                <w:noProof/>
                <w:webHidden/>
              </w:rPr>
              <w:instrText xml:space="preserve"> PAGEREF _Toc476651746 \h </w:instrText>
            </w:r>
            <w:r>
              <w:rPr>
                <w:noProof/>
                <w:webHidden/>
              </w:rPr>
            </w:r>
            <w:r>
              <w:rPr>
                <w:noProof/>
                <w:webHidden/>
              </w:rPr>
              <w:fldChar w:fldCharType="separate"/>
            </w:r>
            <w:r>
              <w:rPr>
                <w:noProof/>
                <w:webHidden/>
              </w:rPr>
              <w:t>33</w:t>
            </w:r>
            <w:r>
              <w:rPr>
                <w:noProof/>
                <w:webHidden/>
              </w:rPr>
              <w:fldChar w:fldCharType="end"/>
            </w:r>
          </w:hyperlink>
        </w:p>
        <w:p w:rsidR="009208AC" w:rsidRDefault="009208AC">
          <w:pPr>
            <w:pStyle w:val="TOC3"/>
            <w:tabs>
              <w:tab w:val="right" w:leader="dot" w:pos="9350"/>
            </w:tabs>
            <w:rPr>
              <w:rFonts w:eastAsiaTheme="minorEastAsia"/>
              <w:noProof/>
            </w:rPr>
          </w:pPr>
          <w:hyperlink w:anchor="_Toc476651747" w:history="1">
            <w:r w:rsidRPr="0038243D">
              <w:rPr>
                <w:rStyle w:val="Hyperlink"/>
                <w:rFonts w:eastAsia="Times New Roman"/>
                <w:noProof/>
                <w:lang w:val="en-AU"/>
              </w:rPr>
              <w:t>Out of scope items diagram</w:t>
            </w:r>
            <w:r>
              <w:rPr>
                <w:noProof/>
                <w:webHidden/>
              </w:rPr>
              <w:tab/>
            </w:r>
            <w:r>
              <w:rPr>
                <w:noProof/>
                <w:webHidden/>
              </w:rPr>
              <w:fldChar w:fldCharType="begin"/>
            </w:r>
            <w:r>
              <w:rPr>
                <w:noProof/>
                <w:webHidden/>
              </w:rPr>
              <w:instrText xml:space="preserve"> PAGEREF _Toc476651747 \h </w:instrText>
            </w:r>
            <w:r>
              <w:rPr>
                <w:noProof/>
                <w:webHidden/>
              </w:rPr>
            </w:r>
            <w:r>
              <w:rPr>
                <w:noProof/>
                <w:webHidden/>
              </w:rPr>
              <w:fldChar w:fldCharType="separate"/>
            </w:r>
            <w:r>
              <w:rPr>
                <w:noProof/>
                <w:webHidden/>
              </w:rPr>
              <w:t>36</w:t>
            </w:r>
            <w:r>
              <w:rPr>
                <w:noProof/>
                <w:webHidden/>
              </w:rPr>
              <w:fldChar w:fldCharType="end"/>
            </w:r>
          </w:hyperlink>
        </w:p>
        <w:p w:rsidR="00BD4CF8" w:rsidRDefault="00BD4CF8">
          <w:r>
            <w:rPr>
              <w:b/>
              <w:bCs/>
              <w:noProof/>
            </w:rPr>
            <w:fldChar w:fldCharType="end"/>
          </w:r>
        </w:p>
      </w:sdtContent>
    </w:sdt>
    <w:p w:rsidR="00BD4CF8" w:rsidRDefault="00BD4CF8">
      <w:pPr>
        <w:rPr>
          <w:rFonts w:asciiTheme="majorHAnsi" w:eastAsiaTheme="majorEastAsia" w:hAnsiTheme="majorHAnsi" w:cstheme="majorBidi"/>
          <w:color w:val="2E74B5" w:themeColor="accent1" w:themeShade="BF"/>
          <w:sz w:val="26"/>
          <w:szCs w:val="26"/>
        </w:rPr>
      </w:pPr>
      <w:r>
        <w:br w:type="page"/>
      </w:r>
    </w:p>
    <w:p w:rsidR="000A3E95" w:rsidRPr="000A3E95" w:rsidRDefault="000A3E95" w:rsidP="001A6969">
      <w:pPr>
        <w:pStyle w:val="Heading2"/>
      </w:pPr>
      <w:bookmarkStart w:id="1" w:name="_Toc476651727"/>
      <w:r w:rsidRPr="000A3E95">
        <w:lastRenderedPageBreak/>
        <w:t>Introduction</w:t>
      </w:r>
      <w:bookmarkEnd w:id="1"/>
    </w:p>
    <w:p w:rsidR="00B011B8" w:rsidRDefault="00B011B8">
      <w:r>
        <w:t xml:space="preserve">The concept of </w:t>
      </w:r>
      <w:r w:rsidR="00E50EDE">
        <w:t xml:space="preserve">negation </w:t>
      </w:r>
      <w:r w:rsidR="00AC185D">
        <w:t>raises</w:t>
      </w:r>
      <w:r>
        <w:t xml:space="preserve"> </w:t>
      </w:r>
      <w:r w:rsidR="00E50EDE">
        <w:t>complex</w:t>
      </w:r>
      <w:r>
        <w:t xml:space="preserve"> questions in the world of data representation. These questions include</w:t>
      </w:r>
    </w:p>
    <w:p w:rsidR="00E50EDE" w:rsidRDefault="00B011B8" w:rsidP="00B011B8">
      <w:pPr>
        <w:pStyle w:val="ListParagraph"/>
        <w:numPr>
          <w:ilvl w:val="0"/>
          <w:numId w:val="1"/>
        </w:numPr>
      </w:pPr>
      <w:r>
        <w:t>Repetition: whether a negation of a negation is an involution that cancels itself out</w:t>
      </w:r>
      <w:r w:rsidR="00F37F96">
        <w:t xml:space="preserve">, as in algebra, </w:t>
      </w:r>
      <w:r>
        <w:t>or an inte</w:t>
      </w:r>
      <w:r w:rsidR="00F37F96">
        <w:t xml:space="preserve">nsifier, as </w:t>
      </w:r>
      <w:r w:rsidR="00892979">
        <w:t xml:space="preserve">is common </w:t>
      </w:r>
      <w:r w:rsidR="00F37F96">
        <w:t>in natural language,</w:t>
      </w:r>
    </w:p>
    <w:p w:rsidR="00B011B8" w:rsidRDefault="00B011B8" w:rsidP="00B011B8">
      <w:pPr>
        <w:pStyle w:val="ListParagraph"/>
        <w:numPr>
          <w:ilvl w:val="0"/>
          <w:numId w:val="1"/>
        </w:numPr>
      </w:pPr>
      <w:r>
        <w:t>Explicitness: whether absence of a statement of presence is ever equivalent to a statement of absence</w:t>
      </w:r>
      <w:r w:rsidR="00F37F96">
        <w:t xml:space="preserve">, </w:t>
      </w:r>
    </w:p>
    <w:p w:rsidR="000E286F" w:rsidRDefault="00F37F96" w:rsidP="003B3733">
      <w:pPr>
        <w:pStyle w:val="ListParagraph"/>
        <w:numPr>
          <w:ilvl w:val="0"/>
          <w:numId w:val="1"/>
        </w:numPr>
      </w:pPr>
      <w:r>
        <w:t xml:space="preserve">Scope: </w:t>
      </w:r>
      <w:r w:rsidR="000E286F">
        <w:t xml:space="preserve">how to establish </w:t>
      </w:r>
      <w:r w:rsidR="004268D9">
        <w:t xml:space="preserve">the boundary of </w:t>
      </w:r>
      <w:r>
        <w:t xml:space="preserve">what </w:t>
      </w:r>
      <w:r w:rsidR="004268D9">
        <w:t>is negated</w:t>
      </w:r>
      <w:r w:rsidR="00C02167">
        <w:t>—</w:t>
      </w:r>
      <w:r w:rsidR="000E286F">
        <w:t>i.e., when negation is predicated of a class, which class properties are asserted to be absent, and which ones contextualize that assertion</w:t>
      </w:r>
    </w:p>
    <w:p w:rsidR="004268D9" w:rsidRDefault="004268D9" w:rsidP="004268D9">
      <w:pPr>
        <w:pStyle w:val="ListParagraph"/>
        <w:numPr>
          <w:ilvl w:val="0"/>
          <w:numId w:val="1"/>
        </w:numPr>
      </w:pPr>
      <w:r>
        <w:t xml:space="preserve">Modification: the problem of changing the </w:t>
      </w:r>
      <w:r w:rsidR="000E286F">
        <w:t xml:space="preserve">underlying </w:t>
      </w:r>
      <w:r>
        <w:t xml:space="preserve">meaning of a class, and the need to ensure that such </w:t>
      </w:r>
      <w:r w:rsidR="00D917B2">
        <w:t xml:space="preserve">“modified” classes </w:t>
      </w:r>
      <w:r>
        <w:t>are understood</w:t>
      </w:r>
      <w:r w:rsidR="00D917B2">
        <w:t xml:space="preserve"> by other parties</w:t>
      </w:r>
      <w:r>
        <w:t>, and</w:t>
      </w:r>
    </w:p>
    <w:p w:rsidR="00281146" w:rsidRDefault="00D917B2" w:rsidP="00B011B8">
      <w:pPr>
        <w:pStyle w:val="ListParagraph"/>
        <w:numPr>
          <w:ilvl w:val="0"/>
          <w:numId w:val="1"/>
        </w:numPr>
      </w:pPr>
      <w:r>
        <w:t>Transformation</w:t>
      </w:r>
      <w:r w:rsidR="00281146">
        <w:t>: how can a negated concept be transformed from one formalism into another</w:t>
      </w:r>
      <w:r w:rsidR="000E286F">
        <w:t>.</w:t>
      </w:r>
    </w:p>
    <w:p w:rsidR="00892979" w:rsidRDefault="00892979">
      <w:r>
        <w:t>When these issues arise in natural language, as in a clinical note, patterns developed over the history of nat</w:t>
      </w:r>
      <w:r w:rsidR="00ED2EEC">
        <w:t>ural language generally provide</w:t>
      </w:r>
      <w:r>
        <w:t xml:space="preserve"> tactics for addressing these issues</w:t>
      </w:r>
      <w:r w:rsidR="000E286F">
        <w:t>, often in ways specific to an interpretive community</w:t>
      </w:r>
      <w:r>
        <w:t xml:space="preserve">. However, when representing information in a form intended to support automated processing, it is important to </w:t>
      </w:r>
      <w:r w:rsidR="00AE58CC">
        <w:t>specify semantics</w:t>
      </w:r>
      <w:r>
        <w:t xml:space="preserve"> in consistent ways</w:t>
      </w:r>
      <w:r w:rsidR="00AE58CC">
        <w:t xml:space="preserve"> that support predictable processing results</w:t>
      </w:r>
      <w:r>
        <w:t>.</w:t>
      </w:r>
    </w:p>
    <w:p w:rsidR="000E286F" w:rsidRDefault="00F37F96">
      <w:r>
        <w:t xml:space="preserve">All of these questions have arisen in discussions of </w:t>
      </w:r>
      <w:r w:rsidR="000E286F">
        <w:t xml:space="preserve">standards for the </w:t>
      </w:r>
      <w:r>
        <w:t>represent</w:t>
      </w:r>
      <w:r w:rsidR="000E286F">
        <w:t>ation of</w:t>
      </w:r>
      <w:r>
        <w:t xml:space="preserve"> clinical data, and they have done so in diverse contexts. </w:t>
      </w:r>
      <w:r w:rsidR="000E286F">
        <w:t>These efforts have produced divergent solutions</w:t>
      </w:r>
      <w:r w:rsidR="00AE58CC">
        <w:t>. I</w:t>
      </w:r>
      <w:r w:rsidR="000E286F">
        <w:t xml:space="preserve">t is not always obvious how to transform data formed in one syntax into another syntax—or even that such transformations can </w:t>
      </w:r>
      <w:r w:rsidR="00AE58CC">
        <w:t xml:space="preserve">always </w:t>
      </w:r>
      <w:r w:rsidR="000E286F">
        <w:t xml:space="preserve">be </w:t>
      </w:r>
      <w:r w:rsidR="00AE58CC">
        <w:t>performed accurately</w:t>
      </w:r>
      <w:r w:rsidR="000E286F">
        <w:t>.</w:t>
      </w:r>
    </w:p>
    <w:p w:rsidR="000E286F" w:rsidRDefault="000E286F">
      <w:r>
        <w:t>This project aims to provide a foundation for harmonization of these efforts</w:t>
      </w:r>
    </w:p>
    <w:p w:rsidR="00200E00" w:rsidRDefault="00200E00" w:rsidP="00200E00">
      <w:pPr>
        <w:pStyle w:val="ListParagraph"/>
        <w:numPr>
          <w:ilvl w:val="0"/>
          <w:numId w:val="15"/>
        </w:numPr>
      </w:pPr>
      <w:r>
        <w:t xml:space="preserve">First by providing a compendium of data instances regarded as “negations” in order to identify the specific semantics to be addressed, </w:t>
      </w:r>
    </w:p>
    <w:p w:rsidR="00200E00" w:rsidRDefault="00200E00" w:rsidP="00200E00">
      <w:pPr>
        <w:pStyle w:val="ListParagraph"/>
        <w:numPr>
          <w:ilvl w:val="0"/>
          <w:numId w:val="15"/>
        </w:numPr>
      </w:pPr>
      <w:r>
        <w:t>Second by assessing the uses of these instances in order to clarify the specific semantic function of the negation,</w:t>
      </w:r>
    </w:p>
    <w:p w:rsidR="00200E00" w:rsidRDefault="00200E00" w:rsidP="00200E00">
      <w:pPr>
        <w:pStyle w:val="ListParagraph"/>
        <w:numPr>
          <w:ilvl w:val="0"/>
          <w:numId w:val="15"/>
        </w:numPr>
      </w:pPr>
      <w:r>
        <w:t>And third by stating principles for information design that support the identified functions without introducing unnecessary complexity.</w:t>
      </w:r>
    </w:p>
    <w:p w:rsidR="00200E00" w:rsidRDefault="00200E00">
      <w:r>
        <w:t xml:space="preserve">These principles should allow specification designers to </w:t>
      </w:r>
      <w:r w:rsidR="0098559E">
        <w:t>produce designs that</w:t>
      </w:r>
    </w:p>
    <w:p w:rsidR="00200E00" w:rsidRDefault="00200E00" w:rsidP="00200E00">
      <w:pPr>
        <w:pStyle w:val="ListParagraph"/>
        <w:numPr>
          <w:ilvl w:val="0"/>
          <w:numId w:val="16"/>
        </w:numPr>
      </w:pPr>
      <w:r>
        <w:t>Ensure they have addressed all the known cases of negation,</w:t>
      </w:r>
    </w:p>
    <w:p w:rsidR="00200E00" w:rsidRDefault="0098559E" w:rsidP="00200E00">
      <w:pPr>
        <w:pStyle w:val="ListParagraph"/>
        <w:numPr>
          <w:ilvl w:val="0"/>
          <w:numId w:val="16"/>
        </w:numPr>
      </w:pPr>
      <w:r>
        <w:t>A</w:t>
      </w:r>
      <w:r w:rsidR="00200E00">
        <w:t>void, to the extent possible, the issues listed above, and</w:t>
      </w:r>
    </w:p>
    <w:p w:rsidR="00200E00" w:rsidRDefault="0098559E" w:rsidP="00200E00">
      <w:pPr>
        <w:pStyle w:val="ListParagraph"/>
        <w:numPr>
          <w:ilvl w:val="0"/>
          <w:numId w:val="16"/>
        </w:numPr>
      </w:pPr>
      <w:r>
        <w:t>Support forward and backward compatibility with other specifications that follow the principles.</w:t>
      </w:r>
    </w:p>
    <w:p w:rsidR="00200E00" w:rsidRDefault="00200E00"/>
    <w:p w:rsidR="00F21CBB" w:rsidRDefault="00C83C66" w:rsidP="00F21CBB">
      <w:r>
        <w:t>We also considered another benefit:</w:t>
      </w:r>
    </w:p>
    <w:p w:rsidR="00F21CBB" w:rsidRDefault="00F21CBB" w:rsidP="0098559E">
      <w:pPr>
        <w:pStyle w:val="ListParagraph"/>
        <w:numPr>
          <w:ilvl w:val="0"/>
          <w:numId w:val="17"/>
        </w:numPr>
      </w:pPr>
      <w:r>
        <w:t>Recommended patterns to ensure future solutions can be harmonized more easily.</w:t>
      </w:r>
    </w:p>
    <w:p w:rsidR="00F21CBB" w:rsidRDefault="00D60478" w:rsidP="00D60478">
      <w:r>
        <w:lastRenderedPageBreak/>
        <w:t>However, i</w:t>
      </w:r>
      <w:r w:rsidR="00F21CBB">
        <w:t>t was deemed better to leave these patterns in the hands of the respective specification designers</w:t>
      </w:r>
      <w:r>
        <w:t>. Instead, it is hoped that this analysis model may provide the basis for a policy to support the creation of such patterns.</w:t>
      </w:r>
    </w:p>
    <w:p w:rsidR="00F37F96" w:rsidRDefault="004212E6">
      <w:r>
        <w:t>The team is under no illusion that any effort “to develop one universal standard that covers everyone’s use cases”</w:t>
      </w:r>
      <w:r>
        <w:rPr>
          <w:rStyle w:val="FootnoteReference"/>
        </w:rPr>
        <w:footnoteReference w:id="1"/>
      </w:r>
      <w:r>
        <w:t xml:space="preserve"> will cause stakeholders to subjugate their local and emergent needs to the dictates of a document. We do hope that, by engaging known design specification teams and by providing the result as a living document, we can provide a tool that design teams may find useful, and that this usefulness may conduce to more commensurable patterns in the future.</w:t>
      </w:r>
    </w:p>
    <w:p w:rsidR="004212E6" w:rsidRDefault="004212E6"/>
    <w:p w:rsidR="001549CC" w:rsidRDefault="00894769" w:rsidP="00AC185D">
      <w:pPr>
        <w:pStyle w:val="Heading2"/>
      </w:pPr>
      <w:bookmarkStart w:id="2" w:name="_Toc476651728"/>
      <w:r>
        <w:t>Approach</w:t>
      </w:r>
      <w:bookmarkEnd w:id="2"/>
    </w:p>
    <w:p w:rsidR="00A87320" w:rsidRDefault="00A87320" w:rsidP="0098559E">
      <w:r>
        <w:t>The analysis was conducted in stages.</w:t>
      </w:r>
    </w:p>
    <w:p w:rsidR="00A74D2F" w:rsidRDefault="00A74D2F" w:rsidP="00A74D2F">
      <w:pPr>
        <w:pStyle w:val="Heading3"/>
      </w:pPr>
      <w:bookmarkStart w:id="3" w:name="_Toc476651729"/>
      <w:r>
        <w:t>Examples</w:t>
      </w:r>
      <w:bookmarkEnd w:id="3"/>
    </w:p>
    <w:p w:rsidR="00894769" w:rsidRDefault="00A87320" w:rsidP="0098559E">
      <w:r>
        <w:t>The first task was to confirm scope. We solicited examples and sources of examples of negated information from the participants</w:t>
      </w:r>
      <w:r w:rsidR="00894769">
        <w:t>, and include examples from</w:t>
      </w:r>
    </w:p>
    <w:p w:rsidR="00894769" w:rsidRDefault="00894769" w:rsidP="00894769">
      <w:pPr>
        <w:pStyle w:val="ListParagraph"/>
        <w:numPr>
          <w:ilvl w:val="0"/>
          <w:numId w:val="17"/>
        </w:numPr>
      </w:pPr>
      <w:r>
        <w:t>FHIR change requests &amp; chat threads</w:t>
      </w:r>
    </w:p>
    <w:p w:rsidR="00894769" w:rsidRDefault="00894769" w:rsidP="00894769">
      <w:pPr>
        <w:pStyle w:val="ListParagraph"/>
        <w:numPr>
          <w:ilvl w:val="0"/>
          <w:numId w:val="17"/>
        </w:numPr>
      </w:pPr>
      <w:r>
        <w:t>Natural Language Processing specifications</w:t>
      </w:r>
    </w:p>
    <w:p w:rsidR="00894769" w:rsidRDefault="00894769" w:rsidP="00894769">
      <w:pPr>
        <w:pStyle w:val="ListParagraph"/>
        <w:numPr>
          <w:ilvl w:val="0"/>
          <w:numId w:val="17"/>
        </w:numPr>
      </w:pPr>
      <w:r>
        <w:t>US Veterans Administration use cases</w:t>
      </w:r>
    </w:p>
    <w:p w:rsidR="00894769" w:rsidRDefault="00894769" w:rsidP="00894769">
      <w:pPr>
        <w:pStyle w:val="ListParagraph"/>
        <w:numPr>
          <w:ilvl w:val="0"/>
          <w:numId w:val="17"/>
        </w:numPr>
      </w:pPr>
      <w:r>
        <w:t>Team meetings.</w:t>
      </w:r>
    </w:p>
    <w:p w:rsidR="00A87320" w:rsidRDefault="00A87320" w:rsidP="0098559E">
      <w:r>
        <w:t>We compiled a list of these examples, provided in Appendix A. Many of the items in this list are deemed out of scope for various reasons</w:t>
      </w:r>
      <w:r w:rsidR="00894769">
        <w:t>.</w:t>
      </w:r>
    </w:p>
    <w:p w:rsidR="00A74D2F" w:rsidRDefault="00A74D2F" w:rsidP="00A74D2F">
      <w:pPr>
        <w:pStyle w:val="Heading3"/>
      </w:pPr>
      <w:bookmarkStart w:id="4" w:name="_Toc476651730"/>
      <w:r>
        <w:t>Classification and Analysis</w:t>
      </w:r>
      <w:bookmarkEnd w:id="4"/>
    </w:p>
    <w:p w:rsidR="00EF522F" w:rsidRDefault="00A87320" w:rsidP="0098559E">
      <w:r>
        <w:t xml:space="preserve">The second task was to reduce the compiled list to a shorter list of kinds of negation. Any item in the first list should be represented by an example in the second. For example, “absent spleen” and “absent carotid artery” are both instances of assertions of the absence of normal anatomical features. Whether they may also require additional explanatory information (e.g., whether the absence is due to a congenital defect, excision, or trauma) is only relevant here to the extent to which it affects the representation of absence. We were able to reduce a list of </w:t>
      </w:r>
      <w:r w:rsidR="00894769">
        <w:t>151</w:t>
      </w:r>
      <w:r>
        <w:t xml:space="preserve"> examples to </w:t>
      </w:r>
      <w:r w:rsidR="00894769">
        <w:t>37</w:t>
      </w:r>
      <w:r>
        <w:t xml:space="preserve"> kinds of negation.</w:t>
      </w:r>
    </w:p>
    <w:p w:rsidR="005946B7" w:rsidRDefault="00A87320" w:rsidP="005946B7">
      <w:r>
        <w:t xml:space="preserve">The third task was to analyze the examples. </w:t>
      </w:r>
      <w:r w:rsidR="00DD249F">
        <w:t xml:space="preserve">We used queries from known quality measures and decision support scenarios to </w:t>
      </w:r>
      <w:r w:rsidR="005946B7">
        <w:t xml:space="preserve">assess which </w:t>
      </w:r>
      <w:r w:rsidR="00DD249F">
        <w:t>examples contained semantics that required explicit negatory semantics</w:t>
      </w:r>
      <w:r w:rsidR="005946B7">
        <w:t>, and which could be handled without that complexity.</w:t>
      </w:r>
      <w:r w:rsidR="00DD249F">
        <w:t xml:space="preserve"> </w:t>
      </w:r>
      <w:r w:rsidR="005946B7">
        <w:t>For instance, in the “absent spleen” case, “asplenia” and “immunocompromise” are useful concepts in a problem list, but we could not find cases where a positive assertion of the presence of an anatomical feature was purposefully denied</w:t>
      </w:r>
      <w:r w:rsidR="00B21AC8">
        <w:t xml:space="preserve"> or where such denial was queried</w:t>
      </w:r>
      <w:r w:rsidR="005946B7">
        <w:t>.</w:t>
      </w:r>
    </w:p>
    <w:p w:rsidR="00A87320" w:rsidRDefault="005946B7" w:rsidP="005946B7">
      <w:r>
        <w:t xml:space="preserve">For those cases that might require explicit semantics, we wanted </w:t>
      </w:r>
      <w:r w:rsidR="00A87320">
        <w:t xml:space="preserve">to characterize the semantics of negation consistently, </w:t>
      </w:r>
      <w:r>
        <w:t>which we did by modeling</w:t>
      </w:r>
      <w:r w:rsidR="00A87320">
        <w:t xml:space="preserve"> the examples </w:t>
      </w:r>
      <w:r>
        <w:t xml:space="preserve">in </w:t>
      </w:r>
      <w:r w:rsidR="00A87320">
        <w:t xml:space="preserve">the SNOMED CT concept model for </w:t>
      </w:r>
      <w:r w:rsidR="00A87320">
        <w:lastRenderedPageBreak/>
        <w:t xml:space="preserve">Situation with Explicit Context. This provided a clear division between the phenomenon of interest and the negating operation. </w:t>
      </w:r>
    </w:p>
    <w:p w:rsidR="00A74D2F" w:rsidRDefault="00A74D2F" w:rsidP="0098559E">
      <w:r>
        <w:t xml:space="preserve">The classes so identified are </w:t>
      </w:r>
      <w:r w:rsidR="00D85B0E">
        <w:t xml:space="preserve">also </w:t>
      </w:r>
      <w:r>
        <w:t xml:space="preserve">represented in Appendix </w:t>
      </w:r>
      <w:r w:rsidR="00B21AC8">
        <w:t>B</w:t>
      </w:r>
      <w:r>
        <w:t>.</w:t>
      </w:r>
    </w:p>
    <w:p w:rsidR="00A74D2F" w:rsidRDefault="00A74D2F" w:rsidP="00A74D2F">
      <w:pPr>
        <w:pStyle w:val="Heading3"/>
      </w:pPr>
      <w:bookmarkStart w:id="5" w:name="_Toc476651731"/>
      <w:r>
        <w:t>Modeling</w:t>
      </w:r>
      <w:bookmarkEnd w:id="5"/>
    </w:p>
    <w:p w:rsidR="0098559E" w:rsidRDefault="00227019" w:rsidP="00227019">
      <w:r>
        <w:t>We then modeled the cases in UML in order to make assumptions about the classes explicit and to uncover associations among them.</w:t>
      </w:r>
      <w:r w:rsidR="00A74D2F">
        <w:t xml:space="preserve"> These diagrams may be easier for some stakeholders to review than the lists on which they are based.</w:t>
      </w:r>
    </w:p>
    <w:p w:rsidR="00A74D2F" w:rsidRDefault="00A74D2F" w:rsidP="00227019">
      <w:r>
        <w:t>The model diagrams and definitions are provided in Appendix C.</w:t>
      </w:r>
    </w:p>
    <w:p w:rsidR="00A74D2F" w:rsidRDefault="005946B7" w:rsidP="00A74D2F">
      <w:pPr>
        <w:pStyle w:val="Heading3"/>
      </w:pPr>
      <w:bookmarkStart w:id="6" w:name="_Toc476651732"/>
      <w:r>
        <w:t>Guidelines</w:t>
      </w:r>
      <w:bookmarkEnd w:id="6"/>
    </w:p>
    <w:p w:rsidR="00B0700B" w:rsidRDefault="00227019" w:rsidP="00227019">
      <w:r>
        <w:t xml:space="preserve">Finally, we used these representations to assemble a set of design </w:t>
      </w:r>
      <w:r w:rsidR="005946B7">
        <w:t xml:space="preserve">guidelines </w:t>
      </w:r>
      <w:r>
        <w:t>for representing negation in clinical information models.</w:t>
      </w:r>
      <w:r w:rsidR="00A74D2F">
        <w:t xml:space="preserve"> While </w:t>
      </w:r>
      <w:r w:rsidR="00B21AC8">
        <w:rPr>
          <w:b/>
        </w:rPr>
        <w:t>s</w:t>
      </w:r>
      <w:r w:rsidR="00A74D2F" w:rsidRPr="00A74D2F">
        <w:rPr>
          <w:b/>
        </w:rPr>
        <w:t xml:space="preserve">ubject </w:t>
      </w:r>
      <w:r w:rsidR="00B21AC8">
        <w:rPr>
          <w:b/>
        </w:rPr>
        <w:t>m</w:t>
      </w:r>
      <w:r w:rsidR="00A74D2F" w:rsidRPr="00A74D2F">
        <w:rPr>
          <w:b/>
        </w:rPr>
        <w:t xml:space="preserve">atter </w:t>
      </w:r>
      <w:r w:rsidR="00B21AC8">
        <w:rPr>
          <w:b/>
        </w:rPr>
        <w:t>e</w:t>
      </w:r>
      <w:r w:rsidR="00A74D2F" w:rsidRPr="00A74D2F">
        <w:rPr>
          <w:b/>
        </w:rPr>
        <w:t>xpert workgroups</w:t>
      </w:r>
      <w:r w:rsidR="00A74D2F">
        <w:t xml:space="preserve"> are needed to ensure the lists and classifications are complete and correct,</w:t>
      </w:r>
      <w:r>
        <w:t xml:space="preserve"> </w:t>
      </w:r>
      <w:r w:rsidR="00B21AC8">
        <w:rPr>
          <w:b/>
        </w:rPr>
        <w:t>s</w:t>
      </w:r>
      <w:r w:rsidR="00C25718" w:rsidRPr="00C25718">
        <w:rPr>
          <w:b/>
        </w:rPr>
        <w:t>tandards development workgroups</w:t>
      </w:r>
      <w:r w:rsidR="00B011B8">
        <w:t xml:space="preserve"> can use </w:t>
      </w:r>
      <w:r w:rsidR="00A74D2F">
        <w:t xml:space="preserve">the resulting </w:t>
      </w:r>
      <w:r w:rsidR="005946B7">
        <w:t>guidelines</w:t>
      </w:r>
      <w:r>
        <w:t xml:space="preserve"> </w:t>
      </w:r>
      <w:r w:rsidR="00B011B8">
        <w:t xml:space="preserve">to </w:t>
      </w:r>
    </w:p>
    <w:p w:rsidR="00FD53BA" w:rsidRDefault="00B011B8" w:rsidP="00B0700B">
      <w:pPr>
        <w:pStyle w:val="ListParagraph"/>
        <w:numPr>
          <w:ilvl w:val="1"/>
          <w:numId w:val="3"/>
        </w:numPr>
      </w:pPr>
      <w:r>
        <w:t xml:space="preserve">confirm that their designs support the needs of the clinical community, </w:t>
      </w:r>
    </w:p>
    <w:p w:rsidR="00FD53BA" w:rsidRDefault="00B011B8" w:rsidP="00B0700B">
      <w:pPr>
        <w:pStyle w:val="ListParagraph"/>
        <w:numPr>
          <w:ilvl w:val="1"/>
          <w:numId w:val="3"/>
        </w:numPr>
      </w:pPr>
      <w:r>
        <w:t>demonstrate recommended patterns</w:t>
      </w:r>
      <w:r w:rsidR="00AC185D">
        <w:t xml:space="preserve"> for their specification</w:t>
      </w:r>
      <w:r>
        <w:t xml:space="preserve">, </w:t>
      </w:r>
    </w:p>
    <w:p w:rsidR="00B011B8" w:rsidRDefault="00B011B8" w:rsidP="00B0700B">
      <w:pPr>
        <w:pStyle w:val="ListParagraph"/>
        <w:numPr>
          <w:ilvl w:val="1"/>
          <w:numId w:val="3"/>
        </w:numPr>
      </w:pPr>
      <w:r>
        <w:t>identify out-of-specification patterns</w:t>
      </w:r>
      <w:r w:rsidR="00A74D2F">
        <w:t>, and</w:t>
      </w:r>
    </w:p>
    <w:p w:rsidR="00A74D2F" w:rsidRDefault="00A74D2F" w:rsidP="00B0700B">
      <w:pPr>
        <w:pStyle w:val="ListParagraph"/>
        <w:numPr>
          <w:ilvl w:val="1"/>
          <w:numId w:val="3"/>
        </w:numPr>
      </w:pPr>
      <w:r>
        <w:t>demonstrate transformations between their designs and other widely adopted specifications.</w:t>
      </w:r>
    </w:p>
    <w:p w:rsidR="00B011B8" w:rsidRDefault="00AF47FD">
      <w:r>
        <w:t xml:space="preserve">We frame these </w:t>
      </w:r>
      <w:r w:rsidR="005946B7">
        <w:t>guidelines</w:t>
      </w:r>
      <w:r>
        <w:t xml:space="preserve"> to support the development of a policy that could be adopted to guide future standards development.</w:t>
      </w:r>
    </w:p>
    <w:p w:rsidR="00AF47FD" w:rsidRPr="00B011B8" w:rsidRDefault="00AF47FD"/>
    <w:p w:rsidR="000A3E95" w:rsidRPr="000A3E95" w:rsidRDefault="00BD7699" w:rsidP="00AC185D">
      <w:pPr>
        <w:pStyle w:val="Heading2"/>
      </w:pPr>
      <w:bookmarkStart w:id="7" w:name="_Toc476651733"/>
      <w:r>
        <w:t>Analysis</w:t>
      </w:r>
      <w:bookmarkEnd w:id="7"/>
    </w:p>
    <w:p w:rsidR="00BD7699" w:rsidRDefault="00BD7699" w:rsidP="00BD7699">
      <w:r>
        <w:t>One of our earliest conclusions was that the term “negation” is misleadingly abstract for use in information models: we found no examples of clinical use of the term “negation.” However, we find “negation” and “not” useful as keywords for collecting related concepts. We define the related concepts as those identifying things that are absent and actions that are not done. We also include some abstract edge cases, such as “goal not held” or “risk not present.” The full list is presented in the requirements spreadsheet.</w:t>
      </w:r>
    </w:p>
    <w:p w:rsidR="00BD7699" w:rsidRDefault="00BD7699" w:rsidP="00BD7699">
      <w:pPr>
        <w:pStyle w:val="Heading3"/>
      </w:pPr>
      <w:bookmarkStart w:id="8" w:name="_Toc476651734"/>
      <w:r>
        <w:t>Desiderata</w:t>
      </w:r>
      <w:bookmarkEnd w:id="8"/>
    </w:p>
    <w:p w:rsidR="00BD7699" w:rsidRPr="00AF47FD" w:rsidRDefault="00BD7699" w:rsidP="00BD7699">
      <w:r>
        <w:t xml:space="preserve">The following principles arose out of the analysis as points we felt it important to agree on. Many of them are not met by existing specifications, and two </w:t>
      </w:r>
      <w:r w:rsidR="003152D9">
        <w:t>are in elementary conflict, but they represent a baseline for negotiation.</w:t>
      </w:r>
    </w:p>
    <w:p w:rsidR="00BD7699" w:rsidRPr="00020180" w:rsidRDefault="00BD7699" w:rsidP="00BD7699">
      <w:pPr>
        <w:pStyle w:val="ListParagraph"/>
        <w:numPr>
          <w:ilvl w:val="0"/>
          <w:numId w:val="4"/>
        </w:numPr>
      </w:pPr>
      <w:r w:rsidRPr="00020180">
        <w:t>Absence of evidence is not evidence of absence.</w:t>
      </w:r>
    </w:p>
    <w:p w:rsidR="00BD7699" w:rsidRDefault="00BD7699" w:rsidP="00BD7699">
      <w:r>
        <w:t xml:space="preserve">There is no general need to represent the results of an empty query: no specific information (viz., absence) can be derived from it other than that it is empty. </w:t>
      </w:r>
    </w:p>
    <w:p w:rsidR="00BD7699" w:rsidRDefault="00BD7699" w:rsidP="00BD7699">
      <w:r>
        <w:t>Clinical Quality Measures (</w:t>
      </w:r>
      <w:r w:rsidRPr="00020180">
        <w:t>CQMs</w:t>
      </w:r>
      <w:r>
        <w:t>)</w:t>
      </w:r>
      <w:r w:rsidRPr="00020180">
        <w:t xml:space="preserve"> may present an exception. </w:t>
      </w:r>
      <w:r>
        <w:t xml:space="preserve">A rule may infer that a procedure was not done for the sake of calculating the measure and its financial impact, but such an inference should never </w:t>
      </w:r>
      <w:r>
        <w:lastRenderedPageBreak/>
        <w:t xml:space="preserve">be </w:t>
      </w:r>
      <w:r w:rsidR="003152D9">
        <w:t>used for clinical purposes</w:t>
      </w:r>
      <w:r>
        <w:t xml:space="preserve">. There may be a need </w:t>
      </w:r>
      <w:r w:rsidR="003152D9">
        <w:t>to record the</w:t>
      </w:r>
      <w:r>
        <w:t xml:space="preserve"> inference</w:t>
      </w:r>
      <w:r w:rsidR="003152D9">
        <w:t xml:space="preserve"> of absence</w:t>
      </w:r>
      <w:r>
        <w:t xml:space="preserve">, but if such a record is made, it must be made in a way that cannot be mistaken for a positive absence; e.g., a </w:t>
      </w:r>
      <w:r w:rsidR="003152D9">
        <w:t xml:space="preserve">measure may represent a </w:t>
      </w:r>
      <w:r>
        <w:t xml:space="preserve">procedure </w:t>
      </w:r>
      <w:r w:rsidR="003152D9">
        <w:t xml:space="preserve">as </w:t>
      </w:r>
      <w:r>
        <w:t>“not found.”</w:t>
      </w:r>
    </w:p>
    <w:p w:rsidR="00BD7699" w:rsidRDefault="00BD7699" w:rsidP="00BD7699">
      <w:pPr>
        <w:pStyle w:val="ListParagraph"/>
        <w:numPr>
          <w:ilvl w:val="0"/>
          <w:numId w:val="4"/>
        </w:numPr>
      </w:pPr>
      <w:r>
        <w:t>Avoid excessive abstraction.</w:t>
      </w:r>
    </w:p>
    <w:p w:rsidR="00BD7699" w:rsidRDefault="00BD7699" w:rsidP="00BD7699">
      <w:r>
        <w:t>Use concrete concepts rather than “negation” where appropriate.</w:t>
      </w:r>
    </w:p>
    <w:p w:rsidR="00BD7699" w:rsidRDefault="00BD7699" w:rsidP="00BD7699">
      <w:r>
        <w:t xml:space="preserve">The logical concept of negation, with its Boolean value range, is rare in healthcare practice. Most of the things we refer to as negations are observations of </w:t>
      </w:r>
      <w:r w:rsidRPr="0056088D">
        <w:rPr>
          <w:i/>
        </w:rPr>
        <w:t>absence</w:t>
      </w:r>
      <w:r>
        <w:t xml:space="preserve"> or records that things were </w:t>
      </w:r>
      <w:r w:rsidRPr="0056088D">
        <w:rPr>
          <w:i/>
        </w:rPr>
        <w:t>not done</w:t>
      </w:r>
      <w:r>
        <w:t xml:space="preserve">. Because the semantics of the Boolean value are so abstract (e.g., giving rise to substantial confusion despite its concrete </w:t>
      </w:r>
      <w:r w:rsidR="003152D9">
        <w:t xml:space="preserve">and detailed </w:t>
      </w:r>
      <w:r>
        <w:t>exposition in the HL7 V3 RIM), we recommend that it be avoided in information modeling. Even the most fit example we could find for negation—a provider “refuting” a prior diagnosis—has a specific concrete term already in use. (</w:t>
      </w:r>
      <w:r w:rsidR="003152D9">
        <w:t>Note that t</w:t>
      </w:r>
      <w:r>
        <w:t xml:space="preserve">he ambiguous term “rule-out” should be recorded or defined as either “possible” or “refuted,” per the local context assumption.) </w:t>
      </w:r>
    </w:p>
    <w:p w:rsidR="00BD7699" w:rsidRDefault="00BD7699" w:rsidP="00BD7699">
      <w:r>
        <w:t>We do not argue with the Boolean type’s usefulness in programming; only its clarity in information modeling.</w:t>
      </w:r>
    </w:p>
    <w:p w:rsidR="00BD7699" w:rsidRDefault="001A55B7" w:rsidP="00BD7699">
      <w:pPr>
        <w:pStyle w:val="ListParagraph"/>
        <w:numPr>
          <w:ilvl w:val="0"/>
          <w:numId w:val="4"/>
        </w:numPr>
      </w:pPr>
      <w:r>
        <w:t>Handle n</w:t>
      </w:r>
      <w:r w:rsidR="00BD7699">
        <w:t>egation as consistently as possible without violating clinical requirements.</w:t>
      </w:r>
    </w:p>
    <w:p w:rsidR="00BD7699" w:rsidRDefault="00BD7699" w:rsidP="00BD7699">
      <w:r>
        <w:t xml:space="preserve">Consistency has two faces: that of semantic consistency within a model and that of syntactical consistency across models. </w:t>
      </w:r>
    </w:p>
    <w:p w:rsidR="00BD7699" w:rsidRDefault="00BD7699" w:rsidP="00BD7699">
      <w:r>
        <w:t>For the first, models should not allow different properties to represent overlapping semantics. E.g., if a model has a way (e.g., “status”) to specify whether an activity is completed, it is unclear what information a Boolean “not done” flag provides. Rather than adding another element, it seems that the addition of a “not done” value to the status range meets the need without creating an opportunity for contradictory information.</w:t>
      </w:r>
    </w:p>
    <w:p w:rsidR="00BD7699" w:rsidRDefault="00BD7699" w:rsidP="00BD7699">
      <w:r>
        <w:t>For the second, the difficulty is in defining when things are similar enough in clinical practice to merit leverage of similar data structures, and when they are not (e.g., Finding “absent” vs Condition “refuted”). The catalog approach of this project is designed to provide cases to inform discussion of that concern.</w:t>
      </w:r>
    </w:p>
    <w:p w:rsidR="00BD7699" w:rsidRDefault="00BD7699" w:rsidP="00BD7699">
      <w:r>
        <w:t xml:space="preserve">A third issue may arise when using the SNOMED CT concept model to represent observation results. The model supports the association of observable entities with the findings that interpret them, but is also supports the assertion of “presence” in the situation model. </w:t>
      </w:r>
    </w:p>
    <w:p w:rsidR="00BD7699" w:rsidRDefault="00BD7699" w:rsidP="00BD7699">
      <w:pPr>
        <w:pStyle w:val="ListParagraph"/>
        <w:numPr>
          <w:ilvl w:val="0"/>
          <w:numId w:val="4"/>
        </w:numPr>
      </w:pPr>
      <w:r>
        <w:t>Avoid double negatives.</w:t>
      </w:r>
    </w:p>
    <w:p w:rsidR="00BD7699" w:rsidRDefault="00BD7699" w:rsidP="00BD7699">
      <w:r>
        <w:t>The semantics of double negatives are ambiguous.</w:t>
      </w:r>
    </w:p>
    <w:p w:rsidR="00BD7699" w:rsidRDefault="00BD7699" w:rsidP="00BD7699">
      <w:r>
        <w:t>Where double negation is unavoidable, its meaning should be specified clearly and explicitly. Furthermore, in that case, the preferred approach is "idempotent": any number of negations is equivalent to one negation. I.e., double negation should be an emphatic, not an inversion.</w:t>
      </w:r>
    </w:p>
    <w:p w:rsidR="00BD7699" w:rsidRDefault="00BD7699" w:rsidP="00BD7699">
      <w:pPr>
        <w:pStyle w:val="ListParagraph"/>
        <w:numPr>
          <w:ilvl w:val="0"/>
          <w:numId w:val="4"/>
        </w:numPr>
      </w:pPr>
      <w:r>
        <w:t>Support requirements with minimal transformation.</w:t>
      </w:r>
    </w:p>
    <w:p w:rsidR="00BD7699" w:rsidRDefault="00BD7699" w:rsidP="00BD7699">
      <w:r>
        <w:t xml:space="preserve">Transformation introduces risk and cost, and should be avoided, all else being equal. One approach to the principle articulated by the NPfIT project is to store data in a form as “close to user” as possible. This </w:t>
      </w:r>
      <w:r>
        <w:lastRenderedPageBreak/>
        <w:t xml:space="preserve">preserves the intended semantics of the user most clearly, and may be useful for future modifications (or even corrections) to any automated transformations. </w:t>
      </w:r>
    </w:p>
    <w:p w:rsidR="00BD7699" w:rsidRDefault="00BD7699" w:rsidP="00BD7699">
      <w:r>
        <w:t>Transformations will still be necessary, but, of the many guidelines and heuristics for determining where to perform them, this one militates for storing closer to capture and transforming closer to point of use.</w:t>
      </w:r>
    </w:p>
    <w:p w:rsidR="00BD7699" w:rsidRDefault="001A55B7" w:rsidP="00BD7699">
      <w:pPr>
        <w:pStyle w:val="ListParagraph"/>
        <w:numPr>
          <w:ilvl w:val="0"/>
          <w:numId w:val="4"/>
        </w:numPr>
      </w:pPr>
      <w:r>
        <w:t xml:space="preserve">Model negated </w:t>
      </w:r>
      <w:r w:rsidR="00BD7699">
        <w:t>properties as explicitly as possible to support unambiguous comprehension and automated use of semantics.</w:t>
      </w:r>
    </w:p>
    <w:p w:rsidR="00BD7699" w:rsidRDefault="00BD7699" w:rsidP="00BD7699">
      <w:r>
        <w:t>Semantic codes are more useful than text. Where negation is used for computation, it can be expressed in a “model-coordinated” fashion (e.g., with a separate field for “present” or “absent”) or in a “terminology-coordinated” fashion (e.g., a single field to contain both “present X” and “absent X”). The former requires less terminology maintenance and supports computation more directly; the latter is likely to be more often found in “close to user” forms.</w:t>
      </w:r>
    </w:p>
    <w:p w:rsidR="00BD7699" w:rsidRPr="003D0D48" w:rsidRDefault="00CD1336" w:rsidP="00BD7699">
      <w:r>
        <w:t xml:space="preserve">Note that Desiderata </w:t>
      </w:r>
      <w:r w:rsidR="00BD7699">
        <w:t>5 and 6 contain a conflict: a close-to-user form is likely to make use of pre-coordinated concepts, whereas a fully articulated model is not. One method of managing this difficulty is to allow a “close-to-user” form for user interfaces, storage, and interoperability as long as such a form can be logically disaggregated into constituent parts for processing. E.g., a “No allergy to latex” concept may be a “fully defined” situation, where the “absent” finding context can be dereferenced when needed for calculation. This approach implies a requirement for accessible terminology services.</w:t>
      </w:r>
    </w:p>
    <w:p w:rsidR="00857A1D" w:rsidRDefault="00857A1D"/>
    <w:p w:rsidR="00AF47FD" w:rsidRDefault="00AF47FD" w:rsidP="00AF47FD">
      <w:pPr>
        <w:pStyle w:val="Heading3"/>
      </w:pPr>
      <w:bookmarkStart w:id="9" w:name="_Toc476651735"/>
      <w:r>
        <w:t>Scope</w:t>
      </w:r>
      <w:r w:rsidR="00366C12">
        <w:t xml:space="preserve"> Boundaries</w:t>
      </w:r>
      <w:bookmarkEnd w:id="9"/>
    </w:p>
    <w:p w:rsidR="005144A2" w:rsidRDefault="00C25718">
      <w:r>
        <w:t xml:space="preserve">We </w:t>
      </w:r>
      <w:r w:rsidR="00B0700B">
        <w:t xml:space="preserve">identify </w:t>
      </w:r>
      <w:r>
        <w:t xml:space="preserve">several </w:t>
      </w:r>
      <w:r w:rsidR="005144A2">
        <w:t xml:space="preserve">related topics </w:t>
      </w:r>
      <w:r>
        <w:t xml:space="preserve">here </w:t>
      </w:r>
      <w:r w:rsidR="005144A2">
        <w:t xml:space="preserve">in order to clarify that they are out of scope. </w:t>
      </w:r>
    </w:p>
    <w:p w:rsidR="002E5041" w:rsidRDefault="002E5041" w:rsidP="00B0700B">
      <w:pPr>
        <w:pStyle w:val="ListParagraph"/>
        <w:numPr>
          <w:ilvl w:val="0"/>
          <w:numId w:val="13"/>
        </w:numPr>
      </w:pPr>
      <w:r>
        <w:t xml:space="preserve">There are other </w:t>
      </w:r>
      <w:r w:rsidRPr="00B0700B">
        <w:rPr>
          <w:b/>
        </w:rPr>
        <w:t>Modifiers</w:t>
      </w:r>
      <w:r>
        <w:t xml:space="preserve"> that may affect the semantics of a data element. Risks and family history modifiers</w:t>
      </w:r>
      <w:r w:rsidR="000F2C7D">
        <w:t>, e.g.,</w:t>
      </w:r>
      <w:r>
        <w:t xml:space="preserve"> may require handling similar to that recommended here.</w:t>
      </w:r>
    </w:p>
    <w:p w:rsidR="00266FD9" w:rsidRDefault="00D12F61" w:rsidP="00B0700B">
      <w:pPr>
        <w:pStyle w:val="ListParagraph"/>
        <w:numPr>
          <w:ilvl w:val="0"/>
          <w:numId w:val="13"/>
        </w:numPr>
      </w:pPr>
      <w:r w:rsidRPr="00B0700B">
        <w:rPr>
          <w:b/>
        </w:rPr>
        <w:t>Certainty</w:t>
      </w:r>
      <w:r w:rsidR="00266FD9">
        <w:t xml:space="preserve"> is an assessment of the confidence with which an assertion is stated. Degrees of certainty may imply complementary degrees of negation. SNOMED CT specifies flavors of “known present” including “confirmed</w:t>
      </w:r>
      <w:r w:rsidR="00266FD9" w:rsidRPr="00266FD9">
        <w:t xml:space="preserve"> </w:t>
      </w:r>
      <w:r w:rsidR="00266FD9">
        <w:t>present,” “definitely</w:t>
      </w:r>
      <w:r w:rsidR="00266FD9" w:rsidRPr="00266FD9">
        <w:t xml:space="preserve"> </w:t>
      </w:r>
      <w:r w:rsidR="00266FD9">
        <w:t>present,” and “probably</w:t>
      </w:r>
      <w:r w:rsidR="00266FD9" w:rsidRPr="00266FD9">
        <w:t xml:space="preserve"> </w:t>
      </w:r>
      <w:r w:rsidR="00266FD9">
        <w:t xml:space="preserve">present,” but “probably present” also shows up in the “known possible” branch alongside “probably not present,” which also appears in the “known absent” branch. </w:t>
      </w:r>
      <w:r w:rsidR="002E5041">
        <w:t xml:space="preserve">This suggests that, were these concepts fully defined, they would contain distinct properties for </w:t>
      </w:r>
      <w:r w:rsidR="00B0700B">
        <w:t xml:space="preserve">presence </w:t>
      </w:r>
      <w:r w:rsidR="002E5041">
        <w:t>and certainty.</w:t>
      </w:r>
    </w:p>
    <w:p w:rsidR="00BD7699" w:rsidRDefault="00BD7699" w:rsidP="00BD7699">
      <w:pPr>
        <w:pStyle w:val="ListParagraph"/>
        <w:numPr>
          <w:ilvl w:val="0"/>
          <w:numId w:val="13"/>
        </w:numPr>
        <w:rPr>
          <w:b/>
        </w:rPr>
      </w:pPr>
      <w:r>
        <w:rPr>
          <w:b/>
        </w:rPr>
        <w:t xml:space="preserve">Likelihood </w:t>
      </w:r>
      <w:r>
        <w:t>refers to the probability that something is true. This may be distinguished from Certainty, which is a kind of Data Quality, and has to do with how well the evidence supports a conclusion. Likelihood values do actually impinge on presence/absence semantics: a likelihood of zero is equivalent to absence</w:t>
      </w:r>
    </w:p>
    <w:p w:rsidR="00D12F61" w:rsidRPr="00B0700B" w:rsidRDefault="00D12F61" w:rsidP="00B0700B">
      <w:pPr>
        <w:pStyle w:val="ListParagraph"/>
        <w:numPr>
          <w:ilvl w:val="0"/>
          <w:numId w:val="13"/>
        </w:numPr>
        <w:rPr>
          <w:b/>
        </w:rPr>
      </w:pPr>
      <w:r w:rsidRPr="00B0700B">
        <w:rPr>
          <w:b/>
        </w:rPr>
        <w:t>Data quality</w:t>
      </w:r>
      <w:r w:rsidR="002E5041" w:rsidRPr="00B0700B">
        <w:rPr>
          <w:b/>
        </w:rPr>
        <w:t xml:space="preserve"> </w:t>
      </w:r>
      <w:r w:rsidR="002E5041">
        <w:t xml:space="preserve">concerns seem </w:t>
      </w:r>
      <w:r w:rsidR="00253780">
        <w:t xml:space="preserve">to some to be </w:t>
      </w:r>
      <w:r w:rsidR="002E5041">
        <w:t>related to negation. The knowledge that a certain percentage of assertions are incorrect invites comparison to negation of that cohort. However, as the cohort is unknown</w:t>
      </w:r>
      <w:r w:rsidR="00C25718">
        <w:t xml:space="preserve">, no negative assertions can be made. Possible </w:t>
      </w:r>
      <w:r w:rsidR="002E5041">
        <w:t xml:space="preserve">solutions </w:t>
      </w:r>
      <w:r w:rsidR="00B0700B">
        <w:t xml:space="preserve">may </w:t>
      </w:r>
      <w:r w:rsidR="002E5041">
        <w:t xml:space="preserve">focus on processes of </w:t>
      </w:r>
      <w:r w:rsidR="00253780">
        <w:t xml:space="preserve">data </w:t>
      </w:r>
      <w:r w:rsidR="002E5041">
        <w:t>capture and maintenance</w:t>
      </w:r>
      <w:r w:rsidR="00B0700B">
        <w:t>: the topic is not our focus here</w:t>
      </w:r>
      <w:r w:rsidR="002E5041">
        <w:t>.</w:t>
      </w:r>
    </w:p>
    <w:p w:rsidR="00D12F61" w:rsidRPr="00B0700B" w:rsidRDefault="00D12F61" w:rsidP="00B0700B">
      <w:pPr>
        <w:pStyle w:val="ListParagraph"/>
        <w:numPr>
          <w:ilvl w:val="0"/>
          <w:numId w:val="13"/>
        </w:numPr>
        <w:rPr>
          <w:b/>
        </w:rPr>
      </w:pPr>
      <w:r w:rsidRPr="00B0700B">
        <w:rPr>
          <w:b/>
        </w:rPr>
        <w:t>Provenance</w:t>
      </w:r>
      <w:r w:rsidR="002E5041" w:rsidRPr="00B0700B">
        <w:rPr>
          <w:b/>
        </w:rPr>
        <w:t xml:space="preserve"> </w:t>
      </w:r>
      <w:r w:rsidR="002E5041">
        <w:t>has been suggested as another dimension of potential negation, however the concern has been with quality and certainty, addressed above.</w:t>
      </w:r>
    </w:p>
    <w:p w:rsidR="00D12F61" w:rsidRPr="00B0700B" w:rsidRDefault="00D12F61" w:rsidP="00BD7699">
      <w:pPr>
        <w:pStyle w:val="ListParagraph"/>
        <w:numPr>
          <w:ilvl w:val="0"/>
          <w:numId w:val="13"/>
        </w:numPr>
        <w:rPr>
          <w:b/>
        </w:rPr>
      </w:pPr>
      <w:r w:rsidRPr="00B0700B">
        <w:rPr>
          <w:b/>
        </w:rPr>
        <w:lastRenderedPageBreak/>
        <w:t>Null values</w:t>
      </w:r>
      <w:r w:rsidR="002E5041" w:rsidRPr="00B0700B">
        <w:rPr>
          <w:b/>
        </w:rPr>
        <w:t xml:space="preserve"> </w:t>
      </w:r>
      <w:r w:rsidR="000F2C7D">
        <w:t xml:space="preserve">represent a special case. </w:t>
      </w:r>
      <w:r w:rsidR="00B0700B">
        <w:t>While we maintain that null values in general are a separate topic</w:t>
      </w:r>
      <w:r w:rsidR="00F315ED">
        <w:t xml:space="preserve"> from negation</w:t>
      </w:r>
      <w:r w:rsidR="00B0700B">
        <w:t xml:space="preserve">, </w:t>
      </w:r>
      <w:r w:rsidR="00F315ED">
        <w:t xml:space="preserve">the degree of interest in </w:t>
      </w:r>
      <w:r w:rsidR="00B0700B">
        <w:t>“no known allergies”</w:t>
      </w:r>
      <w:r w:rsidR="00F315ED">
        <w:t xml:space="preserve"> makes it </w:t>
      </w:r>
      <w:r w:rsidR="000F2C7D">
        <w:t>a key use case for our project</w:t>
      </w:r>
      <w:r w:rsidR="00B0700B">
        <w:t>.</w:t>
      </w:r>
      <w:r w:rsidR="000F2C7D">
        <w:t xml:space="preserve"> </w:t>
      </w:r>
    </w:p>
    <w:p w:rsidR="00E131F7" w:rsidRDefault="00E131F7" w:rsidP="00E131F7">
      <w:pPr>
        <w:pStyle w:val="Heading3"/>
      </w:pPr>
      <w:bookmarkStart w:id="10" w:name="_Toc476651736"/>
      <w:r>
        <w:t>Uses</w:t>
      </w:r>
      <w:r w:rsidR="00366C12">
        <w:t xml:space="preserve"> of Negation</w:t>
      </w:r>
      <w:bookmarkEnd w:id="10"/>
    </w:p>
    <w:p w:rsidR="00E131F7" w:rsidRDefault="00E131F7" w:rsidP="00E131F7">
      <w:r>
        <w:t xml:space="preserve">The kinds of statements we classify as negation are made for a variety of reasons. </w:t>
      </w:r>
      <w:r w:rsidR="00924F76">
        <w:t xml:space="preserve">We find </w:t>
      </w:r>
      <w:r w:rsidR="007007BC">
        <w:t xml:space="preserve">four general </w:t>
      </w:r>
      <w:r w:rsidR="003E3325">
        <w:t>categories</w:t>
      </w:r>
      <w:r w:rsidR="007007BC">
        <w:t>:</w:t>
      </w:r>
    </w:p>
    <w:p w:rsidR="00E131F7" w:rsidRDefault="00E131F7" w:rsidP="00E131F7">
      <w:pPr>
        <w:pStyle w:val="ListParagraph"/>
        <w:numPr>
          <w:ilvl w:val="0"/>
          <w:numId w:val="19"/>
        </w:numPr>
      </w:pPr>
      <w:r>
        <w:t xml:space="preserve">Absence of a phenomenon that might be suspected </w:t>
      </w:r>
    </w:p>
    <w:p w:rsidR="00E131F7" w:rsidRDefault="00E131F7" w:rsidP="00E131F7">
      <w:pPr>
        <w:pStyle w:val="ListParagraph"/>
        <w:numPr>
          <w:ilvl w:val="1"/>
          <w:numId w:val="19"/>
        </w:numPr>
      </w:pPr>
      <w:r>
        <w:t>Refutation of a previously suspected or considered diagnosis</w:t>
      </w:r>
    </w:p>
    <w:p w:rsidR="00E131F7" w:rsidRDefault="00E131F7" w:rsidP="00E131F7">
      <w:pPr>
        <w:pStyle w:val="ListParagraph"/>
        <w:numPr>
          <w:ilvl w:val="1"/>
          <w:numId w:val="19"/>
        </w:numPr>
      </w:pPr>
      <w:r>
        <w:t>Cataloging of “chart by exception” ruled-out phenomena</w:t>
      </w:r>
    </w:p>
    <w:p w:rsidR="00BD7699" w:rsidRDefault="00BD7699" w:rsidP="00E131F7">
      <w:pPr>
        <w:pStyle w:val="ListParagraph"/>
        <w:numPr>
          <w:ilvl w:val="1"/>
          <w:numId w:val="19"/>
        </w:numPr>
      </w:pPr>
      <w:r>
        <w:t>Patient reports may require support, but no cases have been identified.</w:t>
      </w:r>
    </w:p>
    <w:p w:rsidR="00E131F7" w:rsidRDefault="00E131F7" w:rsidP="00E131F7">
      <w:pPr>
        <w:pStyle w:val="ListParagraph"/>
        <w:numPr>
          <w:ilvl w:val="0"/>
          <w:numId w:val="19"/>
        </w:numPr>
      </w:pPr>
      <w:r>
        <w:t xml:space="preserve">Checking </w:t>
      </w:r>
      <w:r w:rsidR="005E36BE">
        <w:t>for contraindications prior to taking action</w:t>
      </w:r>
    </w:p>
    <w:p w:rsidR="00E131F7" w:rsidRDefault="005E36BE" w:rsidP="003B3733">
      <w:pPr>
        <w:pStyle w:val="ListParagraph"/>
        <w:numPr>
          <w:ilvl w:val="1"/>
          <w:numId w:val="19"/>
        </w:numPr>
      </w:pPr>
      <w:r>
        <w:t>Allergy, p</w:t>
      </w:r>
      <w:r w:rsidR="00E131F7">
        <w:t>regnancy, bleeding disorders, medications</w:t>
      </w:r>
      <w:r>
        <w:t>, NPO, etc.</w:t>
      </w:r>
    </w:p>
    <w:p w:rsidR="00E131F7" w:rsidRDefault="00E131F7" w:rsidP="00E131F7">
      <w:pPr>
        <w:pStyle w:val="ListParagraph"/>
        <w:numPr>
          <w:ilvl w:val="0"/>
          <w:numId w:val="19"/>
        </w:numPr>
      </w:pPr>
      <w:r>
        <w:t>Criteria</w:t>
      </w:r>
    </w:p>
    <w:p w:rsidR="00E131F7" w:rsidRDefault="00BD7699" w:rsidP="00E131F7">
      <w:pPr>
        <w:pStyle w:val="ListParagraph"/>
        <w:numPr>
          <w:ilvl w:val="1"/>
          <w:numId w:val="19"/>
        </w:numPr>
      </w:pPr>
      <w:r>
        <w:t xml:space="preserve">Decision points </w:t>
      </w:r>
      <w:r w:rsidR="00E131F7">
        <w:t>for starting or stopping interventions</w:t>
      </w:r>
    </w:p>
    <w:p w:rsidR="00E131F7" w:rsidRDefault="00E131F7" w:rsidP="00E131F7">
      <w:pPr>
        <w:pStyle w:val="ListParagraph"/>
        <w:numPr>
          <w:ilvl w:val="0"/>
          <w:numId w:val="19"/>
        </w:numPr>
      </w:pPr>
      <w:r>
        <w:t>Prohibition &amp; rationale</w:t>
      </w:r>
    </w:p>
    <w:p w:rsidR="00E131F7" w:rsidRDefault="00E131F7" w:rsidP="00E131F7">
      <w:pPr>
        <w:pStyle w:val="ListParagraph"/>
        <w:numPr>
          <w:ilvl w:val="1"/>
          <w:numId w:val="19"/>
        </w:numPr>
      </w:pPr>
      <w:r>
        <w:t>Instructions for planning purposes</w:t>
      </w:r>
    </w:p>
    <w:p w:rsidR="00924F76" w:rsidRDefault="00924F76" w:rsidP="00924F76">
      <w:pPr>
        <w:pStyle w:val="ListParagraph"/>
        <w:numPr>
          <w:ilvl w:val="1"/>
          <w:numId w:val="19"/>
        </w:numPr>
      </w:pPr>
      <w:r>
        <w:t>Consent or alignment of goals</w:t>
      </w:r>
    </w:p>
    <w:p w:rsidR="00E131F7" w:rsidRDefault="00E131F7" w:rsidP="00E131F7">
      <w:pPr>
        <w:pStyle w:val="ListParagraph"/>
        <w:numPr>
          <w:ilvl w:val="1"/>
          <w:numId w:val="19"/>
        </w:numPr>
      </w:pPr>
      <w:r>
        <w:t xml:space="preserve">Rationale for not </w:t>
      </w:r>
      <w:r w:rsidR="006B3774">
        <w:t>having performed</w:t>
      </w:r>
      <w:r>
        <w:t xml:space="preserve"> an intervention suggested by a quality measure</w:t>
      </w:r>
    </w:p>
    <w:p w:rsidR="005E36BE" w:rsidRDefault="005E36BE" w:rsidP="00E131F7">
      <w:r>
        <w:t>I</w:t>
      </w:r>
      <w:r w:rsidR="00E131F7">
        <w:t>tems in category 1 may benefit from explicitly modeled negation that can support negated logical expressions</w:t>
      </w:r>
      <w:r w:rsidR="006B3774">
        <w:t xml:space="preserve"> (e.g., “head injury without loss of consciousness”)</w:t>
      </w:r>
      <w:r>
        <w:t>. T</w:t>
      </w:r>
      <w:r w:rsidR="00E131F7">
        <w:t xml:space="preserve">he other categories may not. </w:t>
      </w:r>
    </w:p>
    <w:p w:rsidR="00E131F7" w:rsidRDefault="00E131F7" w:rsidP="00E131F7">
      <w:r>
        <w:t xml:space="preserve">Category 2 </w:t>
      </w:r>
      <w:r w:rsidR="00924F76">
        <w:t xml:space="preserve">contains </w:t>
      </w:r>
      <w:r>
        <w:t xml:space="preserve">information that is asked as part of a procedural safety check: </w:t>
      </w:r>
      <w:r w:rsidR="006B3774">
        <w:t xml:space="preserve">if there are subsequent procedures, these questions will be </w:t>
      </w:r>
      <w:r>
        <w:t>asked again</w:t>
      </w:r>
      <w:r w:rsidR="006B3774">
        <w:t>. I</w:t>
      </w:r>
      <w:r w:rsidR="00924F76">
        <w:t>f answered in the negative,</w:t>
      </w:r>
      <w:r>
        <w:t xml:space="preserve"> </w:t>
      </w:r>
      <w:r w:rsidR="006B3774">
        <w:t xml:space="preserve">they are </w:t>
      </w:r>
      <w:r w:rsidR="00924F76">
        <w:t xml:space="preserve">only </w:t>
      </w:r>
      <w:r w:rsidR="006B3774">
        <w:t xml:space="preserve">recorded </w:t>
      </w:r>
      <w:r w:rsidR="00924F76">
        <w:t>as an audit trail that the question was asked. These assertions will usually be recorded as question/answer pairs (evaluation patterns), where the negative semantics are represented in a clearly delineated “answer” portion. This answer may be transformed into a logical negation, but to do so would be unusual.</w:t>
      </w:r>
    </w:p>
    <w:p w:rsidR="00924F76" w:rsidRDefault="00924F76" w:rsidP="00E131F7">
      <w:r>
        <w:t>Category 3 includes plans and directives (and possibly protocols) that include some decision criterion (e.g., “</w:t>
      </w:r>
      <w:r w:rsidRPr="00924F76">
        <w:t>Nothing to eat or drink until respiratory distress dissipates</w:t>
      </w:r>
      <w:r>
        <w:t>”). As with group 2, the prospective negation is in response to an explicit question, and it can be easily captured as the answer.</w:t>
      </w:r>
    </w:p>
    <w:p w:rsidR="00924F76" w:rsidRDefault="00924F76" w:rsidP="00E131F7">
      <w:r>
        <w:t xml:space="preserve">Category 4 describes procedures and interventions, both </w:t>
      </w:r>
      <w:r w:rsidR="006B3774">
        <w:t xml:space="preserve">as </w:t>
      </w:r>
      <w:r>
        <w:t xml:space="preserve">records of inaction with reasons </w:t>
      </w:r>
      <w:r w:rsidR="006B3774">
        <w:t>(</w:t>
      </w:r>
      <w:r>
        <w:t>for quality measure calculation</w:t>
      </w:r>
      <w:r w:rsidR="006B3774">
        <w:t>)</w:t>
      </w:r>
      <w:r>
        <w:t xml:space="preserve"> and as instructions to avoid </w:t>
      </w:r>
      <w:r w:rsidR="005E36BE">
        <w:t>action, also usually with a reason.</w:t>
      </w:r>
    </w:p>
    <w:p w:rsidR="00034C3B" w:rsidRDefault="00034C3B">
      <w:r>
        <w:t>These two cases seem to harbor complexity:</w:t>
      </w:r>
    </w:p>
    <w:p w:rsidR="004019B6" w:rsidRDefault="00034C3B" w:rsidP="00034C3B">
      <w:pPr>
        <w:pStyle w:val="ListParagraph"/>
        <w:numPr>
          <w:ilvl w:val="0"/>
          <w:numId w:val="21"/>
        </w:numPr>
      </w:pPr>
      <w:r>
        <w:t>Patient n</w:t>
      </w:r>
      <w:r w:rsidR="004019B6">
        <w:t>ot taking med</w:t>
      </w:r>
      <w:r>
        <w:t>ication. Asserting “procedure not done” doesn’t seem to convey the habitual nature of the assertion.</w:t>
      </w:r>
    </w:p>
    <w:p w:rsidR="004019B6" w:rsidRDefault="004019B6" w:rsidP="00034C3B">
      <w:pPr>
        <w:pStyle w:val="ListParagraph"/>
        <w:numPr>
          <w:ilvl w:val="0"/>
          <w:numId w:val="20"/>
        </w:numPr>
      </w:pPr>
      <w:r>
        <w:t>Specific vs class</w:t>
      </w:r>
      <w:r w:rsidR="00034C3B">
        <w:t xml:space="preserve"> negation (e.g., no latex allergy vs no allergies). Does the use of the more general class (“allergy”) do what we need, or are there other considerations?</w:t>
      </w:r>
    </w:p>
    <w:p w:rsidR="004019B6" w:rsidRDefault="004019B6"/>
    <w:p w:rsidR="00BA4CBA" w:rsidRDefault="003152D9" w:rsidP="00056CB0">
      <w:pPr>
        <w:pStyle w:val="Heading3"/>
      </w:pPr>
      <w:bookmarkStart w:id="11" w:name="_Toc476651737"/>
      <w:r>
        <w:lastRenderedPageBreak/>
        <w:t>Contexts</w:t>
      </w:r>
      <w:bookmarkEnd w:id="11"/>
    </w:p>
    <w:p w:rsidR="003152D9" w:rsidRDefault="003152D9">
      <w:r>
        <w:t xml:space="preserve">The four </w:t>
      </w:r>
      <w:r w:rsidR="003E3325">
        <w:t>categories listed above map generally to the patterns in the model:</w:t>
      </w:r>
    </w:p>
    <w:p w:rsidR="003E3325" w:rsidRDefault="003E3325" w:rsidP="003E3325">
      <w:pPr>
        <w:pStyle w:val="ListParagraph"/>
        <w:numPr>
          <w:ilvl w:val="0"/>
          <w:numId w:val="22"/>
        </w:numPr>
      </w:pPr>
      <w:r>
        <w:t>Absence of phenomenon: absence of phenomenon</w:t>
      </w:r>
    </w:p>
    <w:p w:rsidR="003E3325" w:rsidRDefault="003E3325" w:rsidP="003E3325">
      <w:pPr>
        <w:pStyle w:val="ListParagraph"/>
        <w:numPr>
          <w:ilvl w:val="1"/>
          <w:numId w:val="22"/>
        </w:numPr>
      </w:pPr>
      <w:r>
        <w:t>The context tends to be refutation of a suspected condition. See example 1, no CHF.</w:t>
      </w:r>
    </w:p>
    <w:p w:rsidR="003E3325" w:rsidRDefault="003E3325" w:rsidP="003E3325">
      <w:pPr>
        <w:pStyle w:val="ListParagraph"/>
        <w:numPr>
          <w:ilvl w:val="0"/>
          <w:numId w:val="22"/>
        </w:numPr>
      </w:pPr>
      <w:r>
        <w:t>Contraindications: evaluation of characteristic</w:t>
      </w:r>
    </w:p>
    <w:p w:rsidR="003E3325" w:rsidRDefault="003E3325" w:rsidP="003E3325">
      <w:pPr>
        <w:pStyle w:val="ListParagraph"/>
        <w:numPr>
          <w:ilvl w:val="1"/>
          <w:numId w:val="22"/>
        </w:numPr>
      </w:pPr>
      <w:r>
        <w:t>These tend to be represented as questions for procedural review; their semantics has a very short shelf-life and they are unlikely to be used in prospective analysis. See example 92, not pregnant.</w:t>
      </w:r>
    </w:p>
    <w:p w:rsidR="003E3325" w:rsidRDefault="003E3325" w:rsidP="003E3325">
      <w:pPr>
        <w:pStyle w:val="ListParagraph"/>
        <w:numPr>
          <w:ilvl w:val="0"/>
          <w:numId w:val="22"/>
        </w:numPr>
      </w:pPr>
      <w:r>
        <w:t>Criteria: absence of phenomenon</w:t>
      </w:r>
    </w:p>
    <w:p w:rsidR="003E3325" w:rsidRDefault="003E3325" w:rsidP="003E3325">
      <w:pPr>
        <w:pStyle w:val="ListParagraph"/>
        <w:numPr>
          <w:ilvl w:val="1"/>
          <w:numId w:val="22"/>
        </w:numPr>
      </w:pPr>
      <w:r>
        <w:t>When an instruction is given a criterion of absence, the phenomenon is best represented as explicitly negated. See example 133, “until distress dissipates.”</w:t>
      </w:r>
    </w:p>
    <w:p w:rsidR="003E3325" w:rsidRDefault="003E3325" w:rsidP="003E3325">
      <w:pPr>
        <w:pStyle w:val="ListParagraph"/>
        <w:numPr>
          <w:ilvl w:val="0"/>
          <w:numId w:val="22"/>
        </w:numPr>
      </w:pPr>
      <w:r>
        <w:t>Prohibition: Prohibition</w:t>
      </w:r>
    </w:p>
    <w:p w:rsidR="003E3325" w:rsidRDefault="00D51002" w:rsidP="003E3325">
      <w:pPr>
        <w:pStyle w:val="ListParagraph"/>
        <w:numPr>
          <w:ilvl w:val="1"/>
          <w:numId w:val="22"/>
        </w:numPr>
      </w:pPr>
      <w:r>
        <w:t xml:space="preserve">Prohibitions are orders not to do things. </w:t>
      </w:r>
    </w:p>
    <w:p w:rsidR="00D51002" w:rsidRDefault="00D51002" w:rsidP="00D51002">
      <w:r>
        <w:t xml:space="preserve">For </w:t>
      </w:r>
      <w:r w:rsidRPr="00D51002">
        <w:rPr>
          <w:b/>
        </w:rPr>
        <w:t>data entry</w:t>
      </w:r>
      <w:r>
        <w:t xml:space="preserve"> and </w:t>
      </w:r>
      <w:r w:rsidRPr="00D51002">
        <w:rPr>
          <w:b/>
        </w:rPr>
        <w:t>human review</w:t>
      </w:r>
      <w:r>
        <w:t xml:space="preserve">, close-to-user forms are appropriate. </w:t>
      </w:r>
    </w:p>
    <w:p w:rsidR="00D51002" w:rsidRDefault="00D51002" w:rsidP="00D51002">
      <w:r w:rsidRPr="00D51002">
        <w:rPr>
          <w:b/>
        </w:rPr>
        <w:t>Storage</w:t>
      </w:r>
      <w:r>
        <w:t xml:space="preserve"> form is a system architecture decision. It depends on the specific uses to which data will be put, as well as legal and audit needs.</w:t>
      </w:r>
    </w:p>
    <w:p w:rsidR="00D51002" w:rsidRDefault="00D51002" w:rsidP="00D51002">
      <w:r w:rsidRPr="00D51002">
        <w:rPr>
          <w:b/>
        </w:rPr>
        <w:t>Quality measure</w:t>
      </w:r>
      <w:r>
        <w:t xml:space="preserve"> calculation can be performed </w:t>
      </w:r>
      <w:r w:rsidRPr="00D51002">
        <w:rPr>
          <w:i/>
        </w:rPr>
        <w:t>ex post facto</w:t>
      </w:r>
      <w:r>
        <w:t xml:space="preserve"> and should have minimal effect on clinical record formats.</w:t>
      </w:r>
    </w:p>
    <w:p w:rsidR="00D51002" w:rsidRDefault="00D51002" w:rsidP="00D51002">
      <w:r>
        <w:t>Other uses include forms optimized for computation in</w:t>
      </w:r>
      <w:r w:rsidR="00CD1336">
        <w:t xml:space="preserve"> </w:t>
      </w:r>
      <w:r w:rsidR="00CD1336" w:rsidRPr="00CD1336">
        <w:rPr>
          <w:b/>
        </w:rPr>
        <w:t>query</w:t>
      </w:r>
      <w:r w:rsidR="00CD1336">
        <w:t xml:space="preserve"> and</w:t>
      </w:r>
      <w:r>
        <w:t xml:space="preserve"> </w:t>
      </w:r>
      <w:r w:rsidRPr="00D51002">
        <w:rPr>
          <w:b/>
        </w:rPr>
        <w:t>clinical decision support</w:t>
      </w:r>
      <w:r>
        <w:t>. To the extent that this support is managed in business logic, it can be left to the business designers. To the extent that the analytics may depend on more general and cross-case representations, it becomes important to model logical negation explicitly.</w:t>
      </w:r>
    </w:p>
    <w:p w:rsidR="00D51002" w:rsidRDefault="00D51002" w:rsidP="00D51002">
      <w:r>
        <w:t>***Need use cases***</w:t>
      </w:r>
    </w:p>
    <w:p w:rsidR="003152D9" w:rsidRDefault="00D51002" w:rsidP="00D51002">
      <w:pPr>
        <w:pStyle w:val="Heading2"/>
      </w:pPr>
      <w:bookmarkStart w:id="12" w:name="_Toc476651738"/>
      <w:r>
        <w:t>Guidelines</w:t>
      </w:r>
      <w:bookmarkEnd w:id="12"/>
    </w:p>
    <w:p w:rsidR="00D51002" w:rsidRDefault="00D51002">
      <w:r>
        <w:t>We recommend that specification designers follow these guidelines.</w:t>
      </w:r>
    </w:p>
    <w:p w:rsidR="00D51002" w:rsidRDefault="00D51002" w:rsidP="00D51002">
      <w:pPr>
        <w:pStyle w:val="ListParagraph"/>
        <w:numPr>
          <w:ilvl w:val="0"/>
          <w:numId w:val="23"/>
        </w:numPr>
      </w:pPr>
      <w:r>
        <w:t xml:space="preserve">Follow the desiderata listed above. </w:t>
      </w:r>
    </w:p>
    <w:p w:rsidR="00D51002" w:rsidRDefault="00D51002" w:rsidP="00D51002">
      <w:pPr>
        <w:pStyle w:val="ListParagraph"/>
        <w:numPr>
          <w:ilvl w:val="0"/>
          <w:numId w:val="23"/>
        </w:numPr>
      </w:pPr>
      <w:r>
        <w:t>Where there is conflict, e.g., between desiderata 5 and 6, specify the requirements and resulting direction.</w:t>
      </w:r>
    </w:p>
    <w:p w:rsidR="00D51002" w:rsidRDefault="005D5F6C" w:rsidP="00D51002">
      <w:pPr>
        <w:pStyle w:val="ListParagraph"/>
        <w:numPr>
          <w:ilvl w:val="0"/>
          <w:numId w:val="23"/>
        </w:numPr>
      </w:pPr>
      <w:r>
        <w:t>Provide explicit instructions for how negated statements in your specification should be transformed from and to other widely adopted specifications. This can be done in a consolidated manner using the classes identified in the analysis model or on a case-by-case basis.</w:t>
      </w:r>
    </w:p>
    <w:p w:rsidR="005D5F6C" w:rsidRDefault="005D5F6C" w:rsidP="00D51002">
      <w:pPr>
        <w:pStyle w:val="ListParagraph"/>
        <w:numPr>
          <w:ilvl w:val="0"/>
          <w:numId w:val="23"/>
        </w:numPr>
      </w:pPr>
      <w:r>
        <w:t>When you identify a use case that this model does not address, bring it up to the Patient Care or Vocabulary work group.</w:t>
      </w:r>
    </w:p>
    <w:p w:rsidR="00BD4CF8" w:rsidRDefault="00BD4CF8" w:rsidP="00BD4CF8">
      <w:pPr>
        <w:pStyle w:val="Heading2"/>
        <w:sectPr w:rsidR="00BD4CF8" w:rsidSect="00BD4CF8">
          <w:headerReference w:type="default" r:id="rId8"/>
          <w:footerReference w:type="even" r:id="rId9"/>
          <w:footerReference w:type="default" r:id="rId10"/>
          <w:pgSz w:w="12240" w:h="15840"/>
          <w:pgMar w:top="1440" w:right="1440" w:bottom="1440" w:left="1440" w:header="720" w:footer="720" w:gutter="0"/>
          <w:cols w:space="720"/>
          <w:titlePg/>
          <w:docGrid w:linePitch="360"/>
        </w:sectPr>
      </w:pPr>
    </w:p>
    <w:p w:rsidR="00A054F2" w:rsidRPr="00BD4CF8" w:rsidRDefault="00A054F2" w:rsidP="00BD4CF8">
      <w:pPr>
        <w:pStyle w:val="Heading2"/>
      </w:pPr>
      <w:bookmarkStart w:id="13" w:name="_Toc476651739"/>
      <w:r>
        <w:lastRenderedPageBreak/>
        <w:t>Appendix A</w:t>
      </w:r>
      <w:bookmarkEnd w:id="13"/>
    </w:p>
    <w:p w:rsidR="00A054F2" w:rsidRDefault="00A054F2">
      <w:r>
        <w:t>List of example requirements</w:t>
      </w:r>
      <w:r w:rsidR="00D85B0E">
        <w:t xml:space="preserve">, </w:t>
      </w:r>
    </w:p>
    <w:tbl>
      <w:tblPr>
        <w:tblW w:w="14400" w:type="dxa"/>
        <w:tblInd w:w="-720" w:type="dxa"/>
        <w:tblLook w:val="04A0" w:firstRow="1" w:lastRow="0" w:firstColumn="1" w:lastColumn="0" w:noHBand="0" w:noVBand="1"/>
      </w:tblPr>
      <w:tblGrid>
        <w:gridCol w:w="720"/>
        <w:gridCol w:w="1440"/>
        <w:gridCol w:w="4860"/>
        <w:gridCol w:w="1980"/>
        <w:gridCol w:w="1080"/>
        <w:gridCol w:w="2340"/>
        <w:gridCol w:w="1980"/>
      </w:tblGrid>
      <w:tr w:rsidR="003B3733" w:rsidRPr="003B3733" w:rsidTr="003B3733">
        <w:trPr>
          <w:trHeight w:val="300"/>
          <w:tblHeader/>
        </w:trPr>
        <w:tc>
          <w:tcPr>
            <w:tcW w:w="720" w:type="dxa"/>
            <w:tcBorders>
              <w:top w:val="nil"/>
              <w:left w:val="nil"/>
              <w:bottom w:val="nil"/>
              <w:right w:val="nil"/>
            </w:tcBorders>
            <w:shd w:val="clear" w:color="auto" w:fill="D9D9D9" w:themeFill="background1" w:themeFillShade="D9"/>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ID</w:t>
            </w:r>
          </w:p>
        </w:tc>
        <w:tc>
          <w:tcPr>
            <w:tcW w:w="1440" w:type="dxa"/>
            <w:tcBorders>
              <w:top w:val="nil"/>
              <w:left w:val="nil"/>
              <w:bottom w:val="nil"/>
              <w:right w:val="nil"/>
            </w:tcBorders>
            <w:shd w:val="clear" w:color="auto" w:fill="D9D9D9" w:themeFill="background1" w:themeFillShade="D9"/>
            <w:noWrap/>
            <w:vAlign w:val="bottom"/>
            <w:hideMark/>
          </w:tcPr>
          <w:p w:rsidR="003B3733" w:rsidRPr="003B3733" w:rsidRDefault="003B3733" w:rsidP="003B3733">
            <w:pPr>
              <w:spacing w:after="0" w:line="240" w:lineRule="auto"/>
              <w:rPr>
                <w:rFonts w:ascii="Calibri" w:eastAsia="Times New Roman" w:hAnsi="Calibri" w:cs="Calibri"/>
                <w:b/>
                <w:bCs/>
                <w:color w:val="000000"/>
                <w:sz w:val="16"/>
                <w:szCs w:val="16"/>
              </w:rPr>
            </w:pPr>
            <w:r w:rsidRPr="003B3733">
              <w:rPr>
                <w:rFonts w:ascii="Calibri" w:eastAsia="Times New Roman" w:hAnsi="Calibri" w:cs="Calibri"/>
                <w:b/>
                <w:bCs/>
                <w:color w:val="000000"/>
                <w:sz w:val="16"/>
                <w:szCs w:val="16"/>
              </w:rPr>
              <w:t>Source</w:t>
            </w:r>
          </w:p>
        </w:tc>
        <w:tc>
          <w:tcPr>
            <w:tcW w:w="4860" w:type="dxa"/>
            <w:tcBorders>
              <w:top w:val="nil"/>
              <w:left w:val="nil"/>
              <w:bottom w:val="nil"/>
              <w:right w:val="nil"/>
            </w:tcBorders>
            <w:shd w:val="clear" w:color="auto" w:fill="D9D9D9" w:themeFill="background1" w:themeFillShade="D9"/>
            <w:noWrap/>
            <w:vAlign w:val="bottom"/>
            <w:hideMark/>
          </w:tcPr>
          <w:p w:rsidR="003B3733" w:rsidRPr="003B3733" w:rsidRDefault="003B3733" w:rsidP="003B3733">
            <w:pPr>
              <w:spacing w:after="0" w:line="240" w:lineRule="auto"/>
              <w:rPr>
                <w:rFonts w:ascii="Calibri" w:eastAsia="Times New Roman" w:hAnsi="Calibri" w:cs="Calibri"/>
                <w:b/>
                <w:bCs/>
                <w:color w:val="000000"/>
                <w:sz w:val="16"/>
                <w:szCs w:val="16"/>
              </w:rPr>
            </w:pPr>
            <w:r w:rsidRPr="003B3733">
              <w:rPr>
                <w:rFonts w:ascii="Calibri" w:eastAsia="Times New Roman" w:hAnsi="Calibri" w:cs="Calibri"/>
                <w:b/>
                <w:bCs/>
                <w:color w:val="000000"/>
                <w:sz w:val="16"/>
                <w:szCs w:val="16"/>
              </w:rPr>
              <w:t>Item</w:t>
            </w:r>
          </w:p>
        </w:tc>
        <w:tc>
          <w:tcPr>
            <w:tcW w:w="1980" w:type="dxa"/>
            <w:tcBorders>
              <w:top w:val="nil"/>
              <w:left w:val="nil"/>
              <w:bottom w:val="nil"/>
              <w:right w:val="nil"/>
            </w:tcBorders>
            <w:shd w:val="clear" w:color="auto" w:fill="D9D9D9" w:themeFill="background1" w:themeFillShade="D9"/>
            <w:noWrap/>
            <w:vAlign w:val="bottom"/>
            <w:hideMark/>
          </w:tcPr>
          <w:p w:rsidR="003B3733" w:rsidRPr="003B3733" w:rsidRDefault="003B3733" w:rsidP="003B3733">
            <w:pPr>
              <w:spacing w:after="0" w:line="240" w:lineRule="auto"/>
              <w:rPr>
                <w:rFonts w:ascii="Calibri" w:eastAsia="Times New Roman" w:hAnsi="Calibri" w:cs="Calibri"/>
                <w:b/>
                <w:bCs/>
                <w:color w:val="000000"/>
                <w:sz w:val="16"/>
                <w:szCs w:val="16"/>
              </w:rPr>
            </w:pPr>
            <w:r w:rsidRPr="003B3733">
              <w:rPr>
                <w:rFonts w:ascii="Calibri" w:eastAsia="Times New Roman" w:hAnsi="Calibri" w:cs="Calibri"/>
                <w:b/>
                <w:bCs/>
                <w:color w:val="000000"/>
                <w:sz w:val="16"/>
                <w:szCs w:val="16"/>
              </w:rPr>
              <w:t>Category</w:t>
            </w:r>
          </w:p>
        </w:tc>
        <w:tc>
          <w:tcPr>
            <w:tcW w:w="1080" w:type="dxa"/>
            <w:tcBorders>
              <w:top w:val="nil"/>
              <w:left w:val="nil"/>
              <w:bottom w:val="nil"/>
              <w:right w:val="nil"/>
            </w:tcBorders>
            <w:shd w:val="clear" w:color="auto" w:fill="D9D9D9" w:themeFill="background1" w:themeFillShade="D9"/>
            <w:noWrap/>
            <w:vAlign w:val="bottom"/>
            <w:hideMark/>
          </w:tcPr>
          <w:p w:rsidR="003B3733" w:rsidRPr="003B3733" w:rsidRDefault="003B3733" w:rsidP="003B3733">
            <w:pPr>
              <w:spacing w:after="0" w:line="240" w:lineRule="auto"/>
              <w:rPr>
                <w:rFonts w:ascii="Calibri" w:eastAsia="Times New Roman" w:hAnsi="Calibri" w:cs="Calibri"/>
                <w:b/>
                <w:bCs/>
                <w:color w:val="000000"/>
                <w:sz w:val="16"/>
                <w:szCs w:val="16"/>
              </w:rPr>
            </w:pPr>
            <w:r w:rsidRPr="003B3733">
              <w:rPr>
                <w:rFonts w:ascii="Calibri" w:eastAsia="Times New Roman" w:hAnsi="Calibri" w:cs="Calibri"/>
                <w:b/>
                <w:bCs/>
                <w:color w:val="000000"/>
                <w:sz w:val="16"/>
                <w:szCs w:val="16"/>
              </w:rPr>
              <w:t>Relevant</w:t>
            </w:r>
          </w:p>
        </w:tc>
        <w:tc>
          <w:tcPr>
            <w:tcW w:w="2340" w:type="dxa"/>
            <w:tcBorders>
              <w:top w:val="nil"/>
              <w:left w:val="nil"/>
              <w:bottom w:val="nil"/>
              <w:right w:val="nil"/>
            </w:tcBorders>
            <w:shd w:val="clear" w:color="auto" w:fill="D9D9D9" w:themeFill="background1" w:themeFillShade="D9"/>
            <w:noWrap/>
            <w:vAlign w:val="bottom"/>
            <w:hideMark/>
          </w:tcPr>
          <w:p w:rsidR="003B3733" w:rsidRPr="003B3733" w:rsidRDefault="003B3733" w:rsidP="003B3733">
            <w:pPr>
              <w:spacing w:after="0" w:line="240" w:lineRule="auto"/>
              <w:rPr>
                <w:rFonts w:ascii="Calibri" w:eastAsia="Times New Roman" w:hAnsi="Calibri" w:cs="Calibri"/>
                <w:b/>
                <w:bCs/>
                <w:color w:val="000000"/>
                <w:sz w:val="16"/>
                <w:szCs w:val="16"/>
              </w:rPr>
            </w:pPr>
            <w:r w:rsidRPr="003B3733">
              <w:rPr>
                <w:rFonts w:ascii="Calibri" w:eastAsia="Times New Roman" w:hAnsi="Calibri" w:cs="Calibri"/>
                <w:b/>
                <w:bCs/>
                <w:color w:val="000000"/>
                <w:sz w:val="16"/>
                <w:szCs w:val="16"/>
              </w:rPr>
              <w:t xml:space="preserve">Note </w:t>
            </w:r>
          </w:p>
        </w:tc>
        <w:tc>
          <w:tcPr>
            <w:tcW w:w="1980" w:type="dxa"/>
            <w:tcBorders>
              <w:top w:val="nil"/>
              <w:left w:val="nil"/>
              <w:bottom w:val="nil"/>
              <w:right w:val="nil"/>
            </w:tcBorders>
            <w:shd w:val="clear" w:color="auto" w:fill="D9D9D9" w:themeFill="background1" w:themeFillShade="D9"/>
            <w:noWrap/>
            <w:vAlign w:val="bottom"/>
            <w:hideMark/>
          </w:tcPr>
          <w:p w:rsidR="003B3733" w:rsidRPr="003B3733" w:rsidRDefault="003B3733" w:rsidP="003B3733">
            <w:pPr>
              <w:spacing w:after="0" w:line="240" w:lineRule="auto"/>
              <w:rPr>
                <w:rFonts w:ascii="Calibri" w:eastAsia="Times New Roman" w:hAnsi="Calibri" w:cs="Calibri"/>
                <w:b/>
                <w:bCs/>
                <w:color w:val="000000"/>
                <w:sz w:val="16"/>
                <w:szCs w:val="16"/>
              </w:rPr>
            </w:pPr>
            <w:r w:rsidRPr="003B3733">
              <w:rPr>
                <w:rFonts w:ascii="Calibri" w:eastAsia="Times New Roman" w:hAnsi="Calibri" w:cs="Calibri"/>
                <w:b/>
                <w:bCs/>
                <w:color w:val="000000"/>
                <w:sz w:val="16"/>
                <w:szCs w:val="16"/>
              </w:rPr>
              <w:t>Model class</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CIMI CQI project</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Absence of assertion of intent to breast feed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assertion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evidence is not evidence of absence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thread 2/25/16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2.       It is not the case (that I do know) that the Patient has problem X,</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assertion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value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12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258</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Percent of patients undergoing open repair of small or moderate sized non-ruptured abdominal aortic aneurysms who do not experience a major complication (discharge to home no later than post-operative day #7)</w:t>
            </w:r>
            <w:r w:rsidRPr="003B3733">
              <w:rPr>
                <w:rFonts w:ascii="Calibri" w:eastAsia="Times New Roman" w:hAnsi="Calibri" w:cs="Calibri"/>
                <w:sz w:val="16"/>
                <w:szCs w:val="16"/>
              </w:rPr>
              <w:br/>
              <w:t>i.e., who do not experience a major complication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complication (derived)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 derived</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259</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Percent of patients undergoing endovascular repair of small or moderate non-ruptured abdominal aortic aneurysms (AAA) that do not experience a major complication (discharged to home no later than post-operative day #2)</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complication (derived)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 derived</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150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384</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Patients aged 18 years and older who had surgery for primary rhegmatogenous retinal detachment who did not require a return to the operating room within 90 days of surgery.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complication (derived)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 derived</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definiteExistence e.g., obvious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affirmative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affirmative, not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probableExistence e.g., evidence for, appears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affirmative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likelihood, not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pseudoHistorical e.g., history and examination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affirmative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history, not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pseudoNegation e.g., no change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affirmative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consistency, not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thread 2/25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1.       It is the case (that I do know) that the Patient has problem X,</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affirmative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affirmative, not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HL7 PC Orlando 1/12/16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Congenital absence of coronary artery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Anatomical deficit, congenital</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need to distinguish?</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HL7 PC Orlando 1/12/16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Left leg amputated (not present)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Anatomical deficit, surgical</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or Procedure (Record of action)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HL7 PC Orlando 1/12/16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Left kidney resected (absent)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Anatomical deficit, surgical</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or Procedure (Record of action)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invented 5/5/16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Hand lost in accident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Anatomical deficit, traumatic</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HL7 PC Orlando 1/12/16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spleen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Anatomical deficit, unspecified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145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Final reports for procedures using fluoroscopy that document radiation exposure indices, or exposure time and number of fluorographic images (if radiation exposure indices are not available)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backup measure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is a condition, not a recorded fact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60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RadLex  (Richard Esmond)</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Radiology negative findings -  get example list for chart by exception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Chart by exception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WGM 5/10/16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[assert that a batch of stuff is absent]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Chart by exception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1 -  EDCare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m.   CXR: Normal. No mediastinal widening, valve disease, or CHF</w:t>
            </w:r>
            <w:r w:rsidRPr="003B3733">
              <w:rPr>
                <w:rFonts w:ascii="Calibri" w:eastAsia="Times New Roman" w:hAnsi="Calibri" w:cs="Calibri"/>
                <w:color w:val="000000"/>
                <w:sz w:val="16"/>
                <w:szCs w:val="16"/>
              </w:rPr>
              <w:br/>
              <w:t>I.e., no CHF</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Chart by exception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WGM 5/10/16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[handle context conduction]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Collection (inheritance)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concrete example found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WGM 5/10/16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Ted: nested negation?</w:t>
            </w:r>
            <w:r w:rsidRPr="003B3733">
              <w:rPr>
                <w:rFonts w:ascii="Calibri" w:eastAsia="Times New Roman" w:hAnsi="Calibri" w:cs="Calibri"/>
                <w:color w:val="000000"/>
                <w:sz w:val="16"/>
                <w:szCs w:val="16"/>
              </w:rPr>
              <w:br/>
              <w:t>See fhir dstu questionnaire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Collection (inheritance)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concrete example found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20160323 call</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does not have diabetes (from MU test data - problem list) - provenance is important to consider</w:t>
            </w:r>
            <w:r w:rsidRPr="003B3733">
              <w:rPr>
                <w:rFonts w:ascii="Calibri" w:eastAsia="Times New Roman" w:hAnsi="Calibri" w:cs="Calibri"/>
                <w:color w:val="000000"/>
                <w:sz w:val="16"/>
                <w:szCs w:val="16"/>
              </w:rPr>
              <w:br/>
              <w:t>i.e., no diabetes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absent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4/13</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patient not pregnant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Condition absent </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20160323 call</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allergic to clindamycin (from MU test data - allergy list) - provenance is important to consider</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absent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thread 2/25/16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5.       It is the case (that I do know) that the Patient has no problems (ie none).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absent (generic)</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112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openEHR exam pattern</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abnormality detected (BL)</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absent (generic)</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24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HL7 PC Orlando 1/12/16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my uncle does not have hemophilia</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absent (relation)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One might assume this is a risk factor for pt, not a condition for uncle. But some domains might model relation to uncle and absence of a condition. In this case, this is an absent condition like any other, just assigned to a different person.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thread 2/29/16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222222"/>
                <w:sz w:val="16"/>
                <w:szCs w:val="16"/>
              </w:rPr>
            </w:pPr>
            <w:r w:rsidRPr="003B3733">
              <w:rPr>
                <w:rFonts w:ascii="Calibri" w:eastAsia="Times New Roman" w:hAnsi="Calibri" w:cs="Calibri"/>
                <w:color w:val="222222"/>
                <w:sz w:val="16"/>
                <w:szCs w:val="16"/>
              </w:rPr>
              <w:t>clinicianAssertedStatus - confirmed/refuted - "Patient is/isn't allergic to penicillin"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absent (sensitivity)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thread 3/1/16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222222"/>
                <w:sz w:val="16"/>
                <w:szCs w:val="16"/>
              </w:rPr>
            </w:pPr>
            <w:r w:rsidRPr="003B3733">
              <w:rPr>
                <w:rFonts w:ascii="Calibri" w:eastAsia="Times New Roman" w:hAnsi="Calibri" w:cs="Calibri"/>
                <w:color w:val="222222"/>
                <w:sz w:val="16"/>
                <w:szCs w:val="16"/>
              </w:rPr>
              <w:t>no allergy to latex</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absent (sensitivity)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FHIR Zulip 9/5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222222"/>
                <w:sz w:val="16"/>
                <w:szCs w:val="16"/>
              </w:rPr>
            </w:pPr>
            <w:r w:rsidRPr="003B3733">
              <w:rPr>
                <w:rFonts w:ascii="Calibri" w:eastAsia="Times New Roman" w:hAnsi="Calibri" w:cs="Calibri"/>
                <w:color w:val="222222"/>
                <w:sz w:val="16"/>
                <w:szCs w:val="16"/>
              </w:rPr>
              <w:t>"patient says that they have never had chicken pox"</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historically absent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WGM 5/10/16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in remission]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in remission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this is a problem status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Refute the absence of a condition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not absent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concrete example found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102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WGM 5/10/16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refuted]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refuted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this is a problem status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9/20/16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healed fracture (no fracture)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resolved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this is a problem status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12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8/10</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need example. Probably out of scope, because semantically more like 'risk' or 'possibility,' but need to explain this. And that "rule out" is ambiguous: use "differential" or "not present"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rule-out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differential or rule-out are ambiguous for two problem states: risk/possibility and refuted. Use those.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indication e.g., rule out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rule-out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too abstract to evaluate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12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69</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aged 18 years and older with a diagnosis of multiple myeloma, not in remission, who were prescribed or received intravenous bisphosphonate therapy within the 12-month reporting period</w:t>
            </w:r>
            <w:r w:rsidRPr="003B3733">
              <w:rPr>
                <w:rFonts w:ascii="Calibri" w:eastAsia="Times New Roman" w:hAnsi="Calibri" w:cs="Calibri"/>
                <w:color w:val="000000"/>
                <w:sz w:val="16"/>
                <w:szCs w:val="16"/>
              </w:rPr>
              <w:br/>
              <w:t>[condition not in remission]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status</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this is a problem status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9/20/16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Patient does not consent to surgery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Consent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experiencer e.g., sister's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Context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subject context, not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future e.g., at risk for, concern for</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Context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risk, not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15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141</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aged 18 years and older with a diagnosis of primary open-angle glaucoma (POAG) whose glaucoma treatment has not failed (the most recent IOP was reduced by at least 15% from the pre- intervention level) OR if the most recent IOP was not reduced by at least 15% from the pre- intervention level, a plan of care was documented within 12 months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Criterion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threshold, not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12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166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aged 18 years and older undergoing isolated CABG surgery who have a postoperative stroke (i.e., any confirmed neurological deficit of abrupt onset caused by a disturbance in blood supply to the brain) that did not resolve within 24 hours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Criterion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threshold, not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MM mail 4/5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CODEINE CAUSES NAUSEA”</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criticality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combination of negative &amp; criticality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w:t>
            </w:r>
          </w:p>
        </w:tc>
      </w:tr>
      <w:tr w:rsidR="003B3733" w:rsidRPr="003B3733" w:rsidTr="003B3733">
        <w:trPr>
          <w:trHeight w:val="12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patient did not show up</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Encounter not held </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could be documented on appointment; might be documented as an act that did not occur.</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39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4 Care Coordinator Telephone Follow Up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Patient notes that work has been busy, and that no time has been available to make the appointment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Encounter not to be held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follow up not needed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Encounter not to be held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Prohibition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probableNegatedExistence e.g., fails to reveal</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Evidence absent </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decomposition of other requirements 6/21</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evidence of cancer (path)</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Evidence absent (Pathology)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condition absent; likely to be a question asked for certain patients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pseudoExperiencer e.g., by her husband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Family member</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CHF - ED 20150305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1.     Nothing to eat or drink until respiratory distress dissipates </w:t>
            </w:r>
            <w:r w:rsidRPr="003B3733">
              <w:rPr>
                <w:rFonts w:ascii="Calibri" w:eastAsia="Times New Roman" w:hAnsi="Calibri" w:cs="Calibri"/>
                <w:color w:val="000000"/>
                <w:sz w:val="16"/>
                <w:szCs w:val="16"/>
              </w:rPr>
              <w:br/>
              <w:t>[respiratory distress absent]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Kcampbelll</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closed head injury without loss of consciousness</w:t>
            </w:r>
            <w:r w:rsidRPr="003B3733">
              <w:rPr>
                <w:rFonts w:ascii="Calibri" w:eastAsia="Times New Roman" w:hAnsi="Calibri" w:cs="Calibri"/>
                <w:color w:val="000000"/>
                <w:sz w:val="16"/>
                <w:szCs w:val="16"/>
              </w:rPr>
              <w:br/>
              <w:t>i.e., no loss of consciousness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(dependent)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two observations. Is conjunction in situation relevant?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1 -  EDCare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b.    CV: Chest pressure 5 out of 10 after 3 SL-NTG tablets, S1S2, No murmurs or gallop</w:t>
            </w:r>
            <w:r w:rsidRPr="003B3733">
              <w:rPr>
                <w:rFonts w:ascii="Calibri" w:eastAsia="Times New Roman" w:hAnsi="Calibri" w:cs="Calibri"/>
                <w:color w:val="000000"/>
                <w:sz w:val="16"/>
                <w:szCs w:val="16"/>
              </w:rPr>
              <w:br/>
              <w:t>Exam: No murmur</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(exam)</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Depression - Outpatient Follow-up 2.26.15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Extremities: No swelling, pedal pulses strong.</w:t>
            </w:r>
            <w:r w:rsidRPr="003B3733">
              <w:rPr>
                <w:rFonts w:ascii="Calibri" w:eastAsia="Times New Roman" w:hAnsi="Calibri" w:cs="Calibri"/>
                <w:color w:val="000000"/>
                <w:sz w:val="16"/>
                <w:szCs w:val="16"/>
              </w:rPr>
              <w:br/>
              <w:t>I.e., No swelling</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(exam)</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2 Follow Up Outpatient Visit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Extremities: No swelling, bilateral pedal pulses +2,</w:t>
            </w:r>
            <w:r w:rsidRPr="003B3733">
              <w:rPr>
                <w:rFonts w:ascii="Calibri" w:eastAsia="Times New Roman" w:hAnsi="Calibri" w:cs="Calibri"/>
                <w:color w:val="000000"/>
                <w:sz w:val="16"/>
                <w:szCs w:val="16"/>
              </w:rPr>
              <w:br/>
              <w:t>I.e., No swelling</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(exam)</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3 - Referral for Annual Podiatry Screening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5. Wound assessment: Medial portion of right big toe (approx. 5 mm x 5mm) at top of toenail is slightly red. No breakdown. No sign of infection. </w:t>
            </w:r>
            <w:r w:rsidRPr="003B3733">
              <w:rPr>
                <w:rFonts w:ascii="Calibri" w:eastAsia="Times New Roman" w:hAnsi="Calibri" w:cs="Calibri"/>
                <w:color w:val="000000"/>
                <w:sz w:val="16"/>
                <w:szCs w:val="16"/>
              </w:rPr>
              <w:br/>
              <w:t>I.e., No breakdown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(exam)</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3 - Referral for Annual Podiatry Screening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Provider removes ingrown toenail without complications. No infection noted. Skin intact, with slight inflammation.</w:t>
            </w:r>
            <w:r w:rsidRPr="003B3733">
              <w:rPr>
                <w:rFonts w:ascii="Calibri" w:eastAsia="Times New Roman" w:hAnsi="Calibri" w:cs="Calibri"/>
                <w:color w:val="000000"/>
                <w:sz w:val="16"/>
                <w:szCs w:val="16"/>
              </w:rPr>
              <w:br/>
              <w:t>I.e., No infection noted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(exam)</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15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11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2  TelemetryCare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Begin light exercise (walking on a level surface for 5 minutes, 3 times a day). Add 1 minute to each session, each day until able to complete 10-15 minutes in each session without cardiac symptoms.</w:t>
            </w:r>
            <w:r w:rsidRPr="003B3733">
              <w:rPr>
                <w:rFonts w:ascii="Calibri" w:eastAsia="Times New Roman" w:hAnsi="Calibri" w:cs="Calibri"/>
                <w:color w:val="000000"/>
                <w:sz w:val="16"/>
                <w:szCs w:val="16"/>
              </w:rPr>
              <w:br/>
              <w:t>cardiac symptoms absent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(exam)</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Record "absent"; we do not recommend relying on absence of positive assertion to record achievement of a goal</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Depression - Outpatient Follow-up 2.26.15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b. Adverse effects from the medication </w:t>
            </w:r>
            <w:r w:rsidRPr="003B3733">
              <w:rPr>
                <w:rFonts w:ascii="Calibri" w:eastAsia="Times New Roman" w:hAnsi="Calibri" w:cs="Calibri"/>
                <w:color w:val="000000"/>
                <w:sz w:val="16"/>
                <w:szCs w:val="16"/>
              </w:rPr>
              <w:br/>
              <w:t>a. None noted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(general)</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Depression - Outpatient Follow-up 2.26.15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Abdomen: Soft, benign. No GI/GU issues.</w:t>
            </w:r>
            <w:r w:rsidRPr="003B3733">
              <w:rPr>
                <w:rFonts w:ascii="Calibri" w:eastAsia="Times New Roman" w:hAnsi="Calibri" w:cs="Calibri"/>
                <w:color w:val="000000"/>
                <w:sz w:val="16"/>
                <w:szCs w:val="16"/>
              </w:rPr>
              <w:br/>
              <w:t>I.e., No GI/GU issues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(general)</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this is very similar to chart by exception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Depression - Outpatient Follow-up 2.26.15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AUDIT-C -  Score: 0 (No symptoms of abuse)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(instrument)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1  Diagnosis of Diabetes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Patient completes alcohol use screening </w:t>
            </w:r>
            <w:r w:rsidRPr="003B3733">
              <w:rPr>
                <w:rFonts w:ascii="Calibri" w:eastAsia="Times New Roman" w:hAnsi="Calibri" w:cs="Calibri"/>
                <w:color w:val="000000"/>
                <w:sz w:val="16"/>
                <w:szCs w:val="16"/>
              </w:rPr>
              <w:br/>
              <w:t>l. Result: 2 (Negative)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(instrument)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1  Diagnosis of Diabetes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Patient completes PTSD screening</w:t>
            </w:r>
            <w:r w:rsidRPr="003B3733">
              <w:rPr>
                <w:rFonts w:ascii="Calibri" w:eastAsia="Times New Roman" w:hAnsi="Calibri" w:cs="Calibri"/>
                <w:color w:val="000000"/>
                <w:sz w:val="16"/>
                <w:szCs w:val="16"/>
              </w:rPr>
              <w:br/>
              <w:t>k. Results: Negative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(instrument)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12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2  TelemetryCare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Cardiologist evaluates the reading and enters the interpreted result in the EHR. Result: Normal echocardiogram. No cardiomegaly or effusion. Good valve function. Ejection Fraction: 58%</w:t>
            </w:r>
            <w:r w:rsidRPr="003B3733">
              <w:rPr>
                <w:rFonts w:ascii="Calibri" w:eastAsia="Times New Roman" w:hAnsi="Calibri" w:cs="Calibri"/>
                <w:color w:val="000000"/>
                <w:sz w:val="16"/>
                <w:szCs w:val="16"/>
              </w:rPr>
              <w:br/>
              <w:t xml:space="preserve">I.e., No cardiomegaly </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(interpretation)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2  TelemetryCare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Reviews ECG reading and enters the interpreted result in the EHR. Result: SR 76. No ectopy. No hypertrophy. </w:t>
            </w:r>
            <w:r w:rsidRPr="003B3733">
              <w:rPr>
                <w:rFonts w:ascii="Calibri" w:eastAsia="Times New Roman" w:hAnsi="Calibri" w:cs="Calibri"/>
                <w:color w:val="000000"/>
                <w:sz w:val="16"/>
                <w:szCs w:val="16"/>
              </w:rPr>
              <w:br/>
              <w:t>I.e., No hypertrophy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(interpretation)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2  TelemetryCare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Notes cardiac rhythm: Sinus rhythm without ectopy, HR 84</w:t>
            </w:r>
            <w:r w:rsidRPr="003B3733">
              <w:rPr>
                <w:rFonts w:ascii="Calibri" w:eastAsia="Times New Roman" w:hAnsi="Calibri" w:cs="Calibri"/>
                <w:color w:val="000000"/>
                <w:sz w:val="16"/>
                <w:szCs w:val="16"/>
              </w:rPr>
              <w:br/>
              <w:t>I.e., No ectopy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(interpretation)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CHF - ED 20150305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o    Cardiac rhythm (ECG): Sinus tachycardia (ST) without ectopy </w:t>
            </w:r>
            <w:r w:rsidRPr="003B3733">
              <w:rPr>
                <w:rFonts w:ascii="Calibri" w:eastAsia="Times New Roman" w:hAnsi="Calibri" w:cs="Calibri"/>
                <w:color w:val="000000"/>
                <w:sz w:val="16"/>
                <w:szCs w:val="16"/>
              </w:rPr>
              <w:br/>
              <w:t>I.e., No ectopy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(interpretation)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decomposition of other </w:t>
            </w:r>
            <w:r w:rsidRPr="003B3733">
              <w:rPr>
                <w:rFonts w:ascii="Calibri" w:eastAsia="Times New Roman" w:hAnsi="Calibri" w:cs="Calibri"/>
                <w:color w:val="000000"/>
                <w:sz w:val="16"/>
                <w:szCs w:val="16"/>
              </w:rPr>
              <w:lastRenderedPageBreak/>
              <w:t>requirements 6/21</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no mrsa found (lab)</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(lab)</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2  TelemetryCare 2.20.15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History of Tobacco use: No</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CHF - ED 20150305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Smoking history: No tobacco use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CHF - IMC 20150305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1.     History of Tobacco use: No</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1  Diagnosis of Diabetes 2.20.15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Smoker: No</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1  Diagnosis of Diabetes 2.20.15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Substance Use: No</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3 - Referral for Annual Podiatry Screening 2.20.15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Smoker: No</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3 - Referral for Annual Podiatry Screening 2.20.15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b.     Alcohol Use: No  </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1 -  EDCare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    Smoking history: No tobacco use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1 -  EDCare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     GU: Verbalizes no problems with voiding</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NEMSIS</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bleeding disorders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safety process; not on condition list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HL7 PC Orlando 1/12/16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vision in right eye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Functional deficit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Condition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HL7 PC Orlando 1/12/16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menses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Functional deficit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Condition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definiteNegatedExistence e.g., patient was not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general</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too abstract to evaluate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5-year survival is not my goal</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Goal not held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Quitting smoking is not my goal</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Goal not held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3/23</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Goal was not met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Goal status</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status of tracked goal</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14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CHF - ED 20150305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1.     Sinus tachycardia (ST) Q waves in the inferior leads, inferolateral ST- and T-wave changes (This is unchanged from the previous admission-3 months ago). </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Inference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change' can be inferred from any pair of items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historical e.g., changing, previous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Inference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prior change is not a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Depression - Outpatient Follow-up 2.26.15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i.    Provider notices that the patient did not tolerate Prazosin in the past (which was started to address difficulty sleeping)</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Intolerance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intolerance is a condition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CHF - ED 20150305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Allergies: No known drug allergy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allergy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CHF - ED 20150305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Confirms allergies: No known drug allergy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allergy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MM mail 4/5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Medicine Allergies, mom sts food Allergies”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allergy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MM mail 4/5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med allergies but has food other allergies”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allergy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1 -  EDCare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b.    Confirms allergies: No known drug allergy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allergy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MM mail 4/5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“Father states pt has no known allergies, but states close family members have had severe reactions to:  PCN, succinylcholine chloride, anectine, and quelizine”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allergy with FH</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Depression - Outpatient Follow-up 2.26.15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Head/Neuro: WNL</w:t>
            </w:r>
            <w:r w:rsidRPr="003B3733">
              <w:rPr>
                <w:rFonts w:ascii="Calibri" w:eastAsia="Times New Roman" w:hAnsi="Calibri" w:cs="Calibri"/>
                <w:color w:val="000000"/>
                <w:sz w:val="16"/>
                <w:szCs w:val="16"/>
              </w:rPr>
              <w:br/>
              <w:t>Heart: S1S2, BP normal</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Normal</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WNL can be used to support chart by exception, but is not here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2 Follow Up Outpatient Visit 2.20.15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Head/Neuro: WNL</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Normal</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FHIR Zulip 9/5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currently taking</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Not on medication </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currently taking medication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NEMSIS</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on anticoagulants or thinners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on medication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currently taking medication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1 -  EDCare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b.    Since chest pain started 45 minutes ago, it is too early to see any elevation in cardiac enzymes (Troponin, CK-MB)</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flavor</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value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HL7 PC Orlando 1/12/16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do not know whether uncle has/had colon cancer</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flavor</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value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thread 2/25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3.       It is the case that I don’t know if the Patient has problem X,</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flavor</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value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thread 2/25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4.       It is the case that I don’t know if the Patient has any problems (ie any).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flavor</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value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MM mail 4/5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allergies but has problems with ingesting some meds”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flavor</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value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uncertain e.g., either</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flavor</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value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107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decomposition of other requirements 6/21</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next of kin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Party absent (persistent)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could be n/a or negated or a second question with "no" or "none" as the answer</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WGM 5/10/16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family; no home; transportation; POA</w:t>
            </w:r>
            <w:r w:rsidRPr="003B3733">
              <w:rPr>
                <w:rFonts w:ascii="Calibri" w:eastAsia="Times New Roman" w:hAnsi="Calibri" w:cs="Calibri"/>
                <w:color w:val="000000"/>
                <w:sz w:val="16"/>
                <w:szCs w:val="16"/>
              </w:rPr>
              <w:br/>
              <w:t>I.e., no family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Party absent (persistent)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Unknown</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mother not present</w:t>
            </w:r>
          </w:p>
        </w:tc>
        <w:tc>
          <w:tcPr>
            <w:tcW w:w="198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Party absent (point)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Provenance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CIMI CQI project</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Assertion of intention not to breast feed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Patient intent to abstain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3/23</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Preference that an action not be done: [Margaret]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Patient preference to abstain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9/20/16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Patient is not NPO</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Precondition not met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reason for discontinuing medication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discontinued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aborted</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Depression - Outpatient Follow-up 2.26.15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and was discontinued due to irregular heartbeats and restlessness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discontinued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aborted</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115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CQI - The Joint Commission Measure VTE-3</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Reason for discontinuation of parenteral anticoagulation therapy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discontinued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aborted</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Depression - Outpatient Follow-up 2.26.15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i/>
                <w:iCs/>
                <w:color w:val="000000"/>
                <w:sz w:val="16"/>
                <w:szCs w:val="16"/>
              </w:rPr>
            </w:pPr>
            <w:r w:rsidRPr="003B3733">
              <w:rPr>
                <w:rFonts w:ascii="Calibri" w:eastAsia="Times New Roman" w:hAnsi="Calibri" w:cs="Calibri"/>
                <w:i/>
                <w:iCs/>
                <w:color w:val="000000"/>
                <w:sz w:val="16"/>
                <w:szCs w:val="16"/>
              </w:rPr>
              <w:t xml:space="preserve">xxxx </w:t>
            </w:r>
            <w:r w:rsidRPr="003B3733">
              <w:rPr>
                <w:rFonts w:ascii="Calibri" w:eastAsia="Times New Roman" w:hAnsi="Calibri" w:cs="Calibri"/>
                <w:color w:val="000000"/>
                <w:sz w:val="16"/>
                <w:szCs w:val="16"/>
              </w:rPr>
              <w:t>and was discontinued due to irregular heartbeats and hyperventilation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discontinued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aborted</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65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children 3 months through 18 years of age who were diagnosed with upper respiratory infection (URI) and were not dispensed an antibiotic prescription on or three days after the episode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93</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aged 2 years and older with a diagnosis of AOE who were not prescribed systemic antimicrobial therapy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15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102</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regardless of age, with a diagnosis of prostate cancer at low risk of recurrence receiving interstitial prostate brachytherapy, OR external beam radiotherapy to the prostate, OR radical prostatectomy, OR cryotherapy who did not have a bone scan performed at any time since diagnosis of prostate cancer</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139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116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adults 18 through 64 years of age with a diagnosis of acute bronchitis who were not prescribed or dispensed an antibiotic prescription on or 3 days after the episode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121</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aged 18 years and older with a diagnosis of chronic kidney disease (CKD) (stage 3, 4, or 5, not receiving Renal Replacement Therapy [RRT]) who had a fasting lipid profile performed at least once within a 12-month period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12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122</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 visits for those patients aged 18 years and older with a diagnosis of chronic kidney disease (CKD) (stage 3, 4, or 5, not receiving Renal Replacement Therapy [RRT]) with a blood pressure &lt; 140/90 mmHg OR ≥ 140/90 mmHg with a documented plan of care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21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243</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evaluated in an outpatient setting who within the previous 12 months have experienced an acute myocardial infarction (MI), coronary artery bypass graft (CABG) surgery, a percutaneous coronary intervention (PCI), cardiac valve surgery, or cardiac transplantation, or who have chronic stable angina (CSA) and have not already participated in an early outpatient cardiac rehabilitation/secondary prevention (CR) program for the qualifying event/diagnosis who were referred to a CR program</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312</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18-50 years of age with a diagnosis of low back pain who did not have an imaging study (plain X-ray, MRI, CT scan) within 28 days of the diagnosis.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151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419</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with a diagnosis of primary headache disorder for whom advanced brain imaging was not ordered.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4/20</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hearing screening not done - needed for quality measure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113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CQI call 8/5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Represent inference of "absence" from empty query - specific use not yet determined, but, e.g., CDS logging</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inference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 (derived)</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Depression - Outpatient Follow-up 2.26.15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Patient still refuses cessation treatment despite motivational interventions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FHIM call 4/1/16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did not do a variety of things for reason X</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114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CQI - The Joint Commission Measure AMI-7a</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Reason for delay in fibrinolytic therapy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116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CQI - The Joint Commission Measure STK-4</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Reason for delay in initiation of IV thrombolytic</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117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CQI - The Joint Commission Measure VTE-3</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Reason for not providing overlap medication (IV or subcutaneous anticoagulation therapy and warfarin on the same day)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118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CQI - The Joint Commission Measure TOB-2, TOB-3</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222222"/>
                <w:sz w:val="16"/>
                <w:szCs w:val="16"/>
              </w:rPr>
            </w:pPr>
            <w:r w:rsidRPr="003B3733">
              <w:rPr>
                <w:rFonts w:ascii="Calibri" w:eastAsia="Times New Roman" w:hAnsi="Calibri" w:cs="Calibri"/>
                <w:color w:val="222222"/>
                <w:sz w:val="16"/>
                <w:szCs w:val="16"/>
              </w:rPr>
              <w:t>Reason for not providing tobacco cessation medication at discharege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119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CQI - The Joint Commission Measures STK-1, VTE-1, VTE-6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Reason for not providing Venous thromboembolism therapy or prophylaxis (medication or antithrombotic device use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CQI - The Joint Commission Measure STK-6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222222"/>
                <w:sz w:val="16"/>
                <w:szCs w:val="16"/>
              </w:rPr>
            </w:pPr>
            <w:r w:rsidRPr="003B3733">
              <w:rPr>
                <w:rFonts w:ascii="Calibri" w:eastAsia="Times New Roman" w:hAnsi="Calibri" w:cs="Calibri"/>
                <w:color w:val="222222"/>
                <w:sz w:val="16"/>
                <w:szCs w:val="16"/>
              </w:rPr>
              <w:t>Reason for not providing statin medication at discharge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CQI - The Joint Commission Measure PC-03</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Reason for not initiating antenatal steroids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won't admin flu vaccine due to egg allergy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because patient ate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did not provide vaccine because out of stock</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15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47</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aged 65 years and older who have an advance care plan or surrogate decision maker documented in the medical record or documentation in the medical record that an advance care plan was discussed but the patient did not wish or was not able to name a surrogate decision maker or provide an advance care plan.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FHIR Gforge comment</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563C1"/>
                <w:sz w:val="16"/>
                <w:szCs w:val="16"/>
                <w:u w:val="single"/>
              </w:rPr>
            </w:pPr>
            <w:hyperlink r:id="rId11" w:history="1">
              <w:r w:rsidRPr="003B3733">
                <w:rPr>
                  <w:rFonts w:ascii="Calibri" w:eastAsia="Times New Roman" w:hAnsi="Calibri" w:cs="Calibri"/>
                  <w:color w:val="0563C1"/>
                  <w:sz w:val="16"/>
                  <w:szCs w:val="16"/>
                  <w:u w:val="single"/>
                </w:rPr>
                <w:t xml:space="preserve">do not turn patient </w:t>
              </w:r>
            </w:hyperlink>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to be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Prohibition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FHIR Gforge comment</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do not flush central line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to be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Prohibition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FHIR Gforge comment</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do not take blood pressure on left arm</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to be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Prohibition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CHF - ED 20150305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1.     Nothing to eat or drink until respiratory distress dissipates </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to be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Prohibition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125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FHIR Gforge comment</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do not give blood or blood products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to be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Prohibition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thread 2/29/16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222222"/>
                <w:sz w:val="16"/>
                <w:szCs w:val="16"/>
              </w:rPr>
            </w:pPr>
            <w:r w:rsidRPr="003B3733">
              <w:rPr>
                <w:rFonts w:ascii="Calibri" w:eastAsia="Times New Roman" w:hAnsi="Calibri" w:cs="Calibri"/>
                <w:color w:val="222222"/>
                <w:sz w:val="16"/>
                <w:szCs w:val="16"/>
              </w:rPr>
              <w:t>patientAssertedStatus - unconfirmed/excluded - scope of "I'm allergic to penicillin"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Provenance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How to interpret the focal concept (drug, product, class) is orthogonal to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FHIR list, 8/23</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222222"/>
                <w:sz w:val="16"/>
                <w:szCs w:val="16"/>
              </w:rPr>
            </w:pPr>
            <w:r w:rsidRPr="003B3733">
              <w:rPr>
                <w:rFonts w:ascii="Calibri" w:eastAsia="Times New Roman" w:hAnsi="Calibri" w:cs="Calibri"/>
                <w:color w:val="222222"/>
                <w:sz w:val="16"/>
                <w:szCs w:val="16"/>
              </w:rPr>
              <w:t>to exclude a search result for specific code system</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Query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did not supply electric wheelchair</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Supply not provided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consider pattern of process status - GF</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did not use antithrombotic device on legs (supply)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Supply not provided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110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decomposition of other requirements 6/21</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family; no home; transportation; POA</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Support deficit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111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decomposition of other requirements 6/21</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family; no home; transportation; POA</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Support deficit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decomposition of other requirements 6/21</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family; no home; transportation; POA</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Support deficit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18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137</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regardless of age, with a current diagnosis of melanoma or a history of melanoma whose information was entered, at least once within a 12 month period, into a recall system that includes:</w:t>
            </w:r>
            <w:r w:rsidRPr="003B3733">
              <w:rPr>
                <w:rFonts w:ascii="Calibri" w:eastAsia="Times New Roman" w:hAnsi="Calibri" w:cs="Calibri"/>
                <w:color w:val="000000"/>
                <w:sz w:val="16"/>
                <w:szCs w:val="16"/>
              </w:rPr>
              <w:br/>
              <w:t xml:space="preserve"> • A target date for the next complete physical skin exam, AND</w:t>
            </w:r>
            <w:r w:rsidRPr="003B3733">
              <w:rPr>
                <w:rFonts w:ascii="Calibri" w:eastAsia="Times New Roman" w:hAnsi="Calibri" w:cs="Calibri"/>
                <w:color w:val="000000"/>
                <w:sz w:val="16"/>
                <w:szCs w:val="16"/>
              </w:rPr>
              <w:br/>
              <w:t xml:space="preserve"> • A process to follow up with patients who either did not make an appointment within the specified timeframe or who missed a scheduled appointment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system characteristic</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CHF - ED 20150305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i.    If the patient does not produce 250ml urine in first 30 minutes, furosemide 40mg IV x1 should be administered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Threshold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MM mail 4/5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“Allergic to antibiotics but no known which class”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Vague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question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bl>
    <w:p w:rsidR="00BD4CF8" w:rsidRDefault="00BD4CF8">
      <w:pPr>
        <w:rPr>
          <w:rFonts w:asciiTheme="majorHAnsi" w:eastAsiaTheme="majorEastAsia" w:hAnsiTheme="majorHAnsi" w:cstheme="majorBidi"/>
          <w:color w:val="2E74B5" w:themeColor="accent1" w:themeShade="BF"/>
          <w:sz w:val="26"/>
          <w:szCs w:val="26"/>
        </w:rPr>
      </w:pPr>
      <w:r>
        <w:br w:type="page"/>
      </w:r>
    </w:p>
    <w:p w:rsidR="00D51002" w:rsidRDefault="00D51002" w:rsidP="00D51002">
      <w:pPr>
        <w:pStyle w:val="Heading2"/>
      </w:pPr>
      <w:bookmarkStart w:id="14" w:name="_Toc476651740"/>
      <w:r>
        <w:lastRenderedPageBreak/>
        <w:t>Appendix B</w:t>
      </w:r>
      <w:bookmarkEnd w:id="14"/>
    </w:p>
    <w:p w:rsidR="00A054F2" w:rsidRDefault="00A054F2">
      <w:r>
        <w:t>List of requirement kinds, with proposed “situation” model representations</w:t>
      </w:r>
    </w:p>
    <w:p w:rsidR="00BD4CF8" w:rsidRDefault="00BD4CF8" w:rsidP="00761BA8">
      <w:pPr>
        <w:pStyle w:val="Heading2"/>
      </w:pPr>
    </w:p>
    <w:tbl>
      <w:tblPr>
        <w:tblW w:w="14400" w:type="dxa"/>
        <w:tblInd w:w="-720" w:type="dxa"/>
        <w:tblLook w:val="04A0" w:firstRow="1" w:lastRow="0" w:firstColumn="1" w:lastColumn="0" w:noHBand="0" w:noVBand="1"/>
      </w:tblPr>
      <w:tblGrid>
        <w:gridCol w:w="576"/>
        <w:gridCol w:w="6894"/>
        <w:gridCol w:w="2340"/>
        <w:gridCol w:w="1440"/>
        <w:gridCol w:w="990"/>
        <w:gridCol w:w="1072"/>
        <w:gridCol w:w="1088"/>
      </w:tblGrid>
      <w:tr w:rsidR="00EC162C" w:rsidRPr="00EC162C" w:rsidTr="00EC162C">
        <w:trPr>
          <w:trHeight w:val="387"/>
          <w:tblHeader/>
        </w:trPr>
        <w:tc>
          <w:tcPr>
            <w:tcW w:w="576" w:type="dxa"/>
            <w:tcBorders>
              <w:top w:val="nil"/>
              <w:left w:val="nil"/>
              <w:bottom w:val="nil"/>
              <w:right w:val="nil"/>
            </w:tcBorders>
            <w:shd w:val="clear" w:color="auto" w:fill="D9D9D9" w:themeFill="background1" w:themeFillShade="D9"/>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ID</w:t>
            </w:r>
          </w:p>
        </w:tc>
        <w:tc>
          <w:tcPr>
            <w:tcW w:w="6894" w:type="dxa"/>
            <w:tcBorders>
              <w:top w:val="nil"/>
              <w:left w:val="nil"/>
              <w:bottom w:val="nil"/>
              <w:right w:val="nil"/>
            </w:tcBorders>
            <w:shd w:val="clear" w:color="auto" w:fill="D9D9D9" w:themeFill="background1" w:themeFillShade="D9"/>
            <w:noWrap/>
            <w:vAlign w:val="bottom"/>
            <w:hideMark/>
          </w:tcPr>
          <w:p w:rsidR="003B3733" w:rsidRPr="00EC162C" w:rsidRDefault="003B3733" w:rsidP="003B3733">
            <w:pPr>
              <w:spacing w:after="0" w:line="240" w:lineRule="auto"/>
              <w:rPr>
                <w:rFonts w:ascii="Calibri" w:eastAsia="Times New Roman" w:hAnsi="Calibri" w:cs="Calibri"/>
                <w:b/>
                <w:bCs/>
                <w:color w:val="000000"/>
                <w:sz w:val="16"/>
                <w:szCs w:val="16"/>
              </w:rPr>
            </w:pPr>
            <w:r w:rsidRPr="00EC162C">
              <w:rPr>
                <w:rFonts w:ascii="Calibri" w:eastAsia="Times New Roman" w:hAnsi="Calibri" w:cs="Calibri"/>
                <w:b/>
                <w:bCs/>
                <w:color w:val="000000"/>
                <w:sz w:val="16"/>
                <w:szCs w:val="16"/>
              </w:rPr>
              <w:t>Item</w:t>
            </w:r>
          </w:p>
        </w:tc>
        <w:tc>
          <w:tcPr>
            <w:tcW w:w="2340" w:type="dxa"/>
            <w:tcBorders>
              <w:top w:val="nil"/>
              <w:left w:val="nil"/>
              <w:bottom w:val="nil"/>
              <w:right w:val="nil"/>
            </w:tcBorders>
            <w:shd w:val="clear" w:color="auto" w:fill="D9D9D9" w:themeFill="background1" w:themeFillShade="D9"/>
            <w:noWrap/>
            <w:vAlign w:val="bottom"/>
            <w:hideMark/>
          </w:tcPr>
          <w:p w:rsidR="003B3733" w:rsidRPr="00EC162C" w:rsidRDefault="003B3733" w:rsidP="003B3733">
            <w:pPr>
              <w:spacing w:after="0" w:line="240" w:lineRule="auto"/>
              <w:rPr>
                <w:rFonts w:ascii="Calibri" w:eastAsia="Times New Roman" w:hAnsi="Calibri" w:cs="Calibri"/>
                <w:b/>
                <w:bCs/>
                <w:color w:val="000000"/>
                <w:sz w:val="16"/>
                <w:szCs w:val="16"/>
              </w:rPr>
            </w:pPr>
            <w:r w:rsidRPr="00EC162C">
              <w:rPr>
                <w:rFonts w:ascii="Calibri" w:eastAsia="Times New Roman" w:hAnsi="Calibri" w:cs="Calibri"/>
                <w:b/>
                <w:bCs/>
                <w:color w:val="000000"/>
                <w:sz w:val="16"/>
                <w:szCs w:val="16"/>
              </w:rPr>
              <w:t>Category</w:t>
            </w:r>
          </w:p>
        </w:tc>
        <w:tc>
          <w:tcPr>
            <w:tcW w:w="1440" w:type="dxa"/>
            <w:tcBorders>
              <w:top w:val="nil"/>
              <w:left w:val="nil"/>
              <w:bottom w:val="nil"/>
              <w:right w:val="nil"/>
            </w:tcBorders>
            <w:shd w:val="clear" w:color="auto" w:fill="D9D9D9" w:themeFill="background1" w:themeFillShade="D9"/>
            <w:vAlign w:val="bottom"/>
            <w:hideMark/>
          </w:tcPr>
          <w:p w:rsidR="003B3733" w:rsidRPr="00EC162C" w:rsidRDefault="003B3733" w:rsidP="003B3733">
            <w:pPr>
              <w:spacing w:after="0" w:line="240" w:lineRule="auto"/>
              <w:rPr>
                <w:rFonts w:ascii="Calibri" w:eastAsia="Times New Roman" w:hAnsi="Calibri" w:cs="Calibri"/>
                <w:b/>
                <w:bCs/>
                <w:color w:val="000000"/>
                <w:sz w:val="16"/>
                <w:szCs w:val="16"/>
              </w:rPr>
            </w:pPr>
            <w:r w:rsidRPr="00EC162C">
              <w:rPr>
                <w:rFonts w:ascii="Calibri" w:eastAsia="Times New Roman" w:hAnsi="Calibri" w:cs="Calibri"/>
                <w:b/>
                <w:bCs/>
                <w:color w:val="000000"/>
                <w:sz w:val="16"/>
                <w:szCs w:val="16"/>
              </w:rPr>
              <w:t>Associated finding/procedure</w:t>
            </w:r>
          </w:p>
        </w:tc>
        <w:tc>
          <w:tcPr>
            <w:tcW w:w="990" w:type="dxa"/>
            <w:tcBorders>
              <w:top w:val="nil"/>
              <w:left w:val="nil"/>
              <w:bottom w:val="nil"/>
              <w:right w:val="nil"/>
            </w:tcBorders>
            <w:shd w:val="clear" w:color="auto" w:fill="D9D9D9" w:themeFill="background1" w:themeFillShade="D9"/>
            <w:vAlign w:val="bottom"/>
            <w:hideMark/>
          </w:tcPr>
          <w:p w:rsidR="003B3733" w:rsidRPr="00EC162C" w:rsidRDefault="003B3733" w:rsidP="003B3733">
            <w:pPr>
              <w:spacing w:after="0" w:line="240" w:lineRule="auto"/>
              <w:rPr>
                <w:rFonts w:ascii="Calibri" w:eastAsia="Times New Roman" w:hAnsi="Calibri" w:cs="Calibri"/>
                <w:b/>
                <w:bCs/>
                <w:color w:val="000000"/>
                <w:sz w:val="16"/>
                <w:szCs w:val="16"/>
              </w:rPr>
            </w:pPr>
            <w:r w:rsidRPr="00EC162C">
              <w:rPr>
                <w:rFonts w:ascii="Calibri" w:eastAsia="Times New Roman" w:hAnsi="Calibri" w:cs="Calibri"/>
                <w:b/>
                <w:bCs/>
                <w:color w:val="000000"/>
                <w:sz w:val="16"/>
                <w:szCs w:val="16"/>
              </w:rPr>
              <w:t>Timing</w:t>
            </w:r>
          </w:p>
        </w:tc>
        <w:tc>
          <w:tcPr>
            <w:tcW w:w="1072" w:type="dxa"/>
            <w:tcBorders>
              <w:top w:val="nil"/>
              <w:left w:val="nil"/>
              <w:bottom w:val="nil"/>
              <w:right w:val="nil"/>
            </w:tcBorders>
            <w:shd w:val="clear" w:color="auto" w:fill="D9D9D9" w:themeFill="background1" w:themeFillShade="D9"/>
            <w:vAlign w:val="bottom"/>
            <w:hideMark/>
          </w:tcPr>
          <w:p w:rsidR="003B3733" w:rsidRPr="00EC162C" w:rsidRDefault="003B3733" w:rsidP="003B3733">
            <w:pPr>
              <w:spacing w:after="0" w:line="240" w:lineRule="auto"/>
              <w:rPr>
                <w:rFonts w:ascii="Calibri" w:eastAsia="Times New Roman" w:hAnsi="Calibri" w:cs="Calibri"/>
                <w:b/>
                <w:bCs/>
                <w:color w:val="000000"/>
                <w:sz w:val="16"/>
                <w:szCs w:val="16"/>
              </w:rPr>
            </w:pPr>
            <w:r w:rsidRPr="00EC162C">
              <w:rPr>
                <w:rFonts w:ascii="Calibri" w:eastAsia="Times New Roman" w:hAnsi="Calibri" w:cs="Calibri"/>
                <w:b/>
                <w:bCs/>
                <w:color w:val="000000"/>
                <w:sz w:val="16"/>
                <w:szCs w:val="16"/>
              </w:rPr>
              <w:t>context</w:t>
            </w:r>
          </w:p>
        </w:tc>
        <w:tc>
          <w:tcPr>
            <w:tcW w:w="1088" w:type="dxa"/>
            <w:tcBorders>
              <w:top w:val="nil"/>
              <w:left w:val="nil"/>
              <w:bottom w:val="nil"/>
              <w:right w:val="nil"/>
            </w:tcBorders>
            <w:shd w:val="clear" w:color="auto" w:fill="D9D9D9" w:themeFill="background1" w:themeFillShade="D9"/>
            <w:vAlign w:val="bottom"/>
            <w:hideMark/>
          </w:tcPr>
          <w:p w:rsidR="003B3733" w:rsidRPr="00EC162C" w:rsidRDefault="003B3733" w:rsidP="003B3733">
            <w:pPr>
              <w:spacing w:after="0" w:line="240" w:lineRule="auto"/>
              <w:rPr>
                <w:rFonts w:ascii="Calibri" w:eastAsia="Times New Roman" w:hAnsi="Calibri" w:cs="Calibri"/>
                <w:b/>
                <w:bCs/>
                <w:color w:val="000000"/>
                <w:sz w:val="16"/>
                <w:szCs w:val="16"/>
              </w:rPr>
            </w:pPr>
            <w:r w:rsidRPr="00EC162C">
              <w:rPr>
                <w:rFonts w:ascii="Calibri" w:eastAsia="Times New Roman" w:hAnsi="Calibri" w:cs="Calibri"/>
                <w:b/>
                <w:bCs/>
                <w:color w:val="000000"/>
                <w:sz w:val="16"/>
                <w:szCs w:val="16"/>
              </w:rPr>
              <w:t>subject</w:t>
            </w:r>
          </w:p>
        </w:tc>
      </w:tr>
      <w:tr w:rsidR="00EC162C" w:rsidRPr="00EC162C" w:rsidTr="00EC162C">
        <w:trPr>
          <w:trHeight w:val="900"/>
        </w:trPr>
        <w:tc>
          <w:tcPr>
            <w:tcW w:w="576" w:type="dxa"/>
            <w:tcBorders>
              <w:top w:val="nil"/>
              <w:left w:val="nil"/>
              <w:bottom w:val="nil"/>
              <w:right w:val="nil"/>
            </w:tcBorders>
            <w:shd w:val="clear" w:color="auto" w:fill="auto"/>
            <w:noWrap/>
            <w:vAlign w:val="bottom"/>
            <w:hideMark/>
          </w:tcPr>
          <w:p w:rsidR="00000906" w:rsidRPr="00EC162C" w:rsidRDefault="00000906"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150</w:t>
            </w:r>
          </w:p>
        </w:tc>
        <w:tc>
          <w:tcPr>
            <w:tcW w:w="6894" w:type="dxa"/>
            <w:tcBorders>
              <w:top w:val="nil"/>
              <w:left w:val="nil"/>
              <w:bottom w:val="nil"/>
              <w:right w:val="nil"/>
            </w:tcBorders>
            <w:shd w:val="clear" w:color="auto" w:fill="auto"/>
            <w:vAlign w:val="bottom"/>
            <w:hideMark/>
          </w:tcPr>
          <w:p w:rsidR="00000906" w:rsidRPr="00EC162C" w:rsidRDefault="00000906" w:rsidP="003B3733">
            <w:pPr>
              <w:spacing w:after="0" w:line="240" w:lineRule="auto"/>
              <w:rPr>
                <w:rFonts w:ascii="Calibri" w:eastAsia="Times New Roman" w:hAnsi="Calibri" w:cs="Calibri"/>
                <w:sz w:val="16"/>
                <w:szCs w:val="16"/>
              </w:rPr>
            </w:pPr>
            <w:r w:rsidRPr="00EC162C">
              <w:rPr>
                <w:rFonts w:ascii="Calibri" w:eastAsia="Times New Roman" w:hAnsi="Calibri" w:cs="Calibri"/>
                <w:sz w:val="16"/>
                <w:szCs w:val="16"/>
              </w:rPr>
              <w:t>Patients aged 18 years and older who had surgery for primary rhegmatogenous retinal detachment who did not require a return to the operating room within 90 days of surgery.</w:t>
            </w:r>
          </w:p>
        </w:tc>
        <w:tc>
          <w:tcPr>
            <w:tcW w:w="2340" w:type="dxa"/>
            <w:tcBorders>
              <w:top w:val="nil"/>
              <w:left w:val="nil"/>
              <w:bottom w:val="nil"/>
              <w:right w:val="nil"/>
            </w:tcBorders>
            <w:shd w:val="clear" w:color="auto" w:fill="auto"/>
            <w:noWrap/>
            <w:vAlign w:val="bottom"/>
            <w:hideMark/>
          </w:tcPr>
          <w:p w:rsidR="00000906" w:rsidRPr="00EC162C" w:rsidRDefault="00000906"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absence of complication (derived)</w:t>
            </w:r>
          </w:p>
        </w:tc>
        <w:tc>
          <w:tcPr>
            <w:tcW w:w="1440" w:type="dxa"/>
            <w:tcBorders>
              <w:top w:val="nil"/>
              <w:left w:val="nil"/>
              <w:bottom w:val="nil"/>
              <w:right w:val="nil"/>
            </w:tcBorders>
            <w:shd w:val="clear" w:color="auto" w:fill="auto"/>
            <w:vAlign w:val="bottom"/>
          </w:tcPr>
          <w:p w:rsidR="00000906" w:rsidRPr="00EC162C" w:rsidRDefault="00000906" w:rsidP="003B3733">
            <w:pPr>
              <w:spacing w:after="0" w:line="240" w:lineRule="auto"/>
              <w:rPr>
                <w:rFonts w:ascii="Calibri" w:eastAsia="Times New Roman" w:hAnsi="Calibri" w:cs="Calibri"/>
                <w:color w:val="000000"/>
                <w:sz w:val="16"/>
                <w:szCs w:val="16"/>
              </w:rPr>
            </w:pPr>
          </w:p>
        </w:tc>
        <w:tc>
          <w:tcPr>
            <w:tcW w:w="990" w:type="dxa"/>
            <w:tcBorders>
              <w:top w:val="nil"/>
              <w:left w:val="nil"/>
              <w:bottom w:val="nil"/>
              <w:right w:val="nil"/>
            </w:tcBorders>
            <w:shd w:val="clear" w:color="auto" w:fill="auto"/>
            <w:noWrap/>
            <w:vAlign w:val="bottom"/>
            <w:hideMark/>
          </w:tcPr>
          <w:p w:rsidR="00000906" w:rsidRPr="00EC162C" w:rsidRDefault="00000906" w:rsidP="003B3733">
            <w:pPr>
              <w:spacing w:after="0" w:line="240" w:lineRule="auto"/>
              <w:rPr>
                <w:rFonts w:ascii="Calibri" w:eastAsia="Times New Roman" w:hAnsi="Calibri" w:cs="Calibri"/>
                <w:color w:val="000000"/>
                <w:sz w:val="16"/>
                <w:szCs w:val="16"/>
              </w:rPr>
            </w:pPr>
          </w:p>
        </w:tc>
        <w:tc>
          <w:tcPr>
            <w:tcW w:w="1072" w:type="dxa"/>
            <w:tcBorders>
              <w:top w:val="nil"/>
              <w:left w:val="nil"/>
              <w:bottom w:val="nil"/>
              <w:right w:val="nil"/>
            </w:tcBorders>
            <w:shd w:val="clear" w:color="auto" w:fill="auto"/>
            <w:noWrap/>
            <w:vAlign w:val="bottom"/>
            <w:hideMark/>
          </w:tcPr>
          <w:p w:rsidR="00000906" w:rsidRPr="00EC162C" w:rsidRDefault="00000906" w:rsidP="003B3733">
            <w:pPr>
              <w:spacing w:after="0" w:line="240" w:lineRule="auto"/>
              <w:rPr>
                <w:rFonts w:ascii="Times New Roman" w:eastAsia="Times New Roman" w:hAnsi="Times New Roman" w:cs="Times New Roman"/>
                <w:sz w:val="16"/>
                <w:szCs w:val="16"/>
              </w:rPr>
            </w:pPr>
          </w:p>
        </w:tc>
        <w:tc>
          <w:tcPr>
            <w:tcW w:w="1088" w:type="dxa"/>
            <w:tcBorders>
              <w:top w:val="nil"/>
              <w:left w:val="nil"/>
              <w:bottom w:val="nil"/>
              <w:right w:val="nil"/>
            </w:tcBorders>
            <w:shd w:val="clear" w:color="auto" w:fill="auto"/>
            <w:noWrap/>
            <w:vAlign w:val="bottom"/>
            <w:hideMark/>
          </w:tcPr>
          <w:p w:rsidR="00000906" w:rsidRPr="00EC162C" w:rsidRDefault="00000906" w:rsidP="003B3733">
            <w:pPr>
              <w:spacing w:after="0" w:line="240" w:lineRule="auto"/>
              <w:rPr>
                <w:rFonts w:ascii="Times New Roman" w:eastAsia="Times New Roman" w:hAnsi="Times New Roman" w:cs="Times New Roman"/>
                <w:sz w:val="16"/>
                <w:szCs w:val="16"/>
              </w:rPr>
            </w:pP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42</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sz w:val="16"/>
                <w:szCs w:val="16"/>
              </w:rPr>
            </w:pPr>
            <w:r w:rsidRPr="00EC162C">
              <w:rPr>
                <w:rFonts w:ascii="Calibri" w:eastAsia="Times New Roman" w:hAnsi="Calibri" w:cs="Calibri"/>
                <w:sz w:val="16"/>
                <w:szCs w:val="16"/>
              </w:rPr>
              <w:t>Congenital absence of coronary artery</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Anatomical deficit, congenital</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Present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44</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sz w:val="16"/>
                <w:szCs w:val="16"/>
              </w:rPr>
            </w:pPr>
            <w:r w:rsidRPr="00EC162C">
              <w:rPr>
                <w:rFonts w:ascii="Calibri" w:eastAsia="Times New Roman" w:hAnsi="Calibri" w:cs="Calibri"/>
                <w:sz w:val="16"/>
                <w:szCs w:val="16"/>
              </w:rPr>
              <w:t>Left leg amputated (not present)</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Anatomical deficit, surgical</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Present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6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m.   CXR: Normal. No mediastinal widening, valve disease, or CHF</w:t>
            </w:r>
            <w:r w:rsidRPr="00EC162C">
              <w:rPr>
                <w:rFonts w:ascii="Calibri" w:eastAsia="Times New Roman" w:hAnsi="Calibri" w:cs="Calibri"/>
                <w:color w:val="000000"/>
                <w:sz w:val="16"/>
                <w:szCs w:val="16"/>
              </w:rPr>
              <w:br/>
              <w:t>I.e., no CHF</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Chart by exception</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92</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 not pregnant</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 xml:space="preserve">Condition absent </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67</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sz w:val="16"/>
                <w:szCs w:val="16"/>
              </w:rPr>
            </w:pPr>
            <w:r w:rsidRPr="00EC162C">
              <w:rPr>
                <w:rFonts w:ascii="Calibri" w:eastAsia="Times New Roman" w:hAnsi="Calibri" w:cs="Calibri"/>
                <w:sz w:val="16"/>
                <w:szCs w:val="16"/>
              </w:rPr>
              <w:t>5.       It is the case (that I do know) that the Patient has no problems (ie none).</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Condition absent (generic)</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70</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222222"/>
                <w:sz w:val="16"/>
                <w:szCs w:val="16"/>
              </w:rPr>
            </w:pPr>
            <w:r w:rsidRPr="00EC162C">
              <w:rPr>
                <w:rFonts w:ascii="Calibri" w:eastAsia="Times New Roman" w:hAnsi="Calibri" w:cs="Calibri"/>
                <w:color w:val="222222"/>
                <w:sz w:val="16"/>
                <w:szCs w:val="16"/>
              </w:rPr>
              <w:t>no allergy to latex</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Condition absent (sensitivity)</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128</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222222"/>
                <w:sz w:val="16"/>
                <w:szCs w:val="16"/>
              </w:rPr>
            </w:pPr>
            <w:r w:rsidRPr="00EC162C">
              <w:rPr>
                <w:rFonts w:ascii="Calibri" w:eastAsia="Times New Roman" w:hAnsi="Calibri" w:cs="Calibri"/>
                <w:color w:val="222222"/>
                <w:sz w:val="16"/>
                <w:szCs w:val="16"/>
              </w:rPr>
              <w:t>"patient says that they have never had chicken pox"</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Condition historically absent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82</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 did not show up</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 xml:space="preserve">Encounter not held </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Encounter</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Not done</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81</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follow up not needed</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Encounter not to be held + reason</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Encounter</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TBD</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Not to be done</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108</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 evidence of cancer (path)</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Evidence absent (Pathology)</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6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133</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 xml:space="preserve">1.     Nothing to eat or drink until respiratory distress dissipates </w:t>
            </w:r>
            <w:r w:rsidRPr="00EC162C">
              <w:rPr>
                <w:rFonts w:ascii="Calibri" w:eastAsia="Times New Roman" w:hAnsi="Calibri" w:cs="Calibri"/>
                <w:color w:val="000000"/>
                <w:sz w:val="16"/>
                <w:szCs w:val="16"/>
              </w:rPr>
              <w:br/>
              <w:t>[respiratory distress absent]</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 absent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TBD</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6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71</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closed head injury without loss of consciousness</w:t>
            </w:r>
            <w:r w:rsidRPr="00EC162C">
              <w:rPr>
                <w:rFonts w:ascii="Calibri" w:eastAsia="Times New Roman" w:hAnsi="Calibri" w:cs="Calibri"/>
                <w:color w:val="000000"/>
                <w:sz w:val="16"/>
                <w:szCs w:val="16"/>
              </w:rPr>
              <w:br/>
              <w:t>i.e., no loss of consciousness</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 absent (dependent)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Specified time</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6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23</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Extremities: No swelling, pedal pulses strong.</w:t>
            </w:r>
            <w:r w:rsidRPr="00EC162C">
              <w:rPr>
                <w:rFonts w:ascii="Calibri" w:eastAsia="Times New Roman" w:hAnsi="Calibri" w:cs="Calibri"/>
                <w:color w:val="000000"/>
                <w:sz w:val="16"/>
                <w:szCs w:val="16"/>
              </w:rPr>
              <w:br/>
              <w:t>I.e., No swelling</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 absent (exam)</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6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24</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 xml:space="preserve">b. Adverse effects from the medication </w:t>
            </w:r>
            <w:r w:rsidRPr="00EC162C">
              <w:rPr>
                <w:rFonts w:ascii="Calibri" w:eastAsia="Times New Roman" w:hAnsi="Calibri" w:cs="Calibri"/>
                <w:color w:val="000000"/>
                <w:sz w:val="16"/>
                <w:szCs w:val="16"/>
              </w:rPr>
              <w:br/>
              <w:t>a. None noted</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 absent (general)</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20</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     AUDIT-C -  Score: 0 (No symptoms of abuse)</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 absent (instrument)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9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lastRenderedPageBreak/>
              <w:t>10</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 xml:space="preserve">Reviews ECG reading and enters the interpreted result in the EHR. Result: SR 76. No ectopy. No hypertrophy. </w:t>
            </w:r>
            <w:r w:rsidRPr="00EC162C">
              <w:rPr>
                <w:rFonts w:ascii="Calibri" w:eastAsia="Times New Roman" w:hAnsi="Calibri" w:cs="Calibri"/>
                <w:color w:val="000000"/>
                <w:sz w:val="16"/>
                <w:szCs w:val="16"/>
              </w:rPr>
              <w:br/>
              <w:t>I.e., No hypertrophy</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 absent (interpretation)</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108</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 mrsa found (lab)</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 absent (lab)</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7</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     History of Tobacco use: No</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 absent (patient report)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89</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 bleeding disorders</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 absent (patient report)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46</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 menses</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Functional deficit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Condition</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Present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79</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Quitting smoking is not my goal</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Goal not held</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Goal</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6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25</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i.    Provider notices that the patient did not tolerate Prazosin in the past (which was started to address difficulty sleeping)</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Intolerance</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Condition</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Present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12</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Allergies: No known drug allergy</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 known allergy</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Condition</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34</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Head/Neuro: WNL</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Normal</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Times New Roman" w:eastAsia="Times New Roman" w:hAnsi="Times New Roman" w:cs="Times New Roman"/>
                <w:sz w:val="16"/>
                <w:szCs w:val="16"/>
              </w:rPr>
            </w:pP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Times New Roman" w:eastAsia="Times New Roman" w:hAnsi="Times New Roman" w:cs="Times New Roman"/>
                <w:sz w:val="16"/>
                <w:szCs w:val="16"/>
              </w:rPr>
            </w:pP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Times New Roman" w:eastAsia="Times New Roman" w:hAnsi="Times New Roman" w:cs="Times New Roman"/>
                <w:sz w:val="16"/>
                <w:szCs w:val="16"/>
              </w:rPr>
            </w:pP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129</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not currently taking</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 xml:space="preserve">Not on medication </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 or past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Not done</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6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106</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 family; no home; transportation; POA</w:t>
            </w:r>
            <w:r w:rsidRPr="00EC162C">
              <w:rPr>
                <w:rFonts w:ascii="Calibri" w:eastAsia="Times New Roman" w:hAnsi="Calibri" w:cs="Calibri"/>
                <w:color w:val="000000"/>
                <w:sz w:val="16"/>
                <w:szCs w:val="16"/>
              </w:rPr>
              <w:br/>
              <w:t>I.e., no family</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Party absent (persistent)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61</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Assertion of intention not to breast feed</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 intent to abstain</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Goal</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75</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Preference that an action not be done: [Margaret]</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 preference to abstain</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Goal</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132</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 is not NPO</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Precondition not met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Present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27</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and was discontinued due to irregular heartbeats and restlessness</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 discontinued + reason</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Discontinued</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6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137</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Percentage of patients aged 2 years and older with a diagnosis of AOE who were not prescribed systemic antimicrobial therapy</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 not done</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Not Done</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6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113</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Represent inference of "absence" from empty query - specific use not yet determined, but, e.g., CDS logging</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 not done - inference</w:t>
            </w:r>
          </w:p>
        </w:tc>
        <w:tc>
          <w:tcPr>
            <w:tcW w:w="4590" w:type="dxa"/>
            <w:gridSpan w:val="4"/>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center"/>
              <w:rPr>
                <w:rFonts w:ascii="Calibri" w:eastAsia="Times New Roman" w:hAnsi="Calibri" w:cs="Calibri"/>
                <w:color w:val="000000"/>
                <w:sz w:val="16"/>
                <w:szCs w:val="16"/>
              </w:rPr>
            </w:pPr>
            <w:r w:rsidRPr="00EC162C">
              <w:rPr>
                <w:rFonts w:ascii="Calibri" w:eastAsia="Times New Roman" w:hAnsi="Calibri" w:cs="Calibri"/>
                <w:color w:val="000000"/>
                <w:sz w:val="16"/>
                <w:szCs w:val="16"/>
              </w:rPr>
              <w:t>Not for inference</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28</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 still refuses cessation treatment despite motivational interventions</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 not done + reason</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Not done</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124</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563C1"/>
                <w:sz w:val="16"/>
                <w:szCs w:val="16"/>
                <w:u w:val="single"/>
              </w:rPr>
            </w:pPr>
            <w:hyperlink r:id="rId12" w:history="1">
              <w:r w:rsidRPr="00EC162C">
                <w:rPr>
                  <w:rFonts w:ascii="Calibri" w:eastAsia="Times New Roman" w:hAnsi="Calibri" w:cs="Calibri"/>
                  <w:color w:val="0563C1"/>
                  <w:sz w:val="16"/>
                  <w:szCs w:val="16"/>
                  <w:u w:val="single"/>
                </w:rPr>
                <w:t xml:space="preserve">do not turn patient </w:t>
              </w:r>
            </w:hyperlink>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 not to be done</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Not to be done</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85</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did not supply electric wheelchair</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Supply not provided</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In the past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Not done</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110</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 family; no home; transportation; POA</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Support deficit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bl>
    <w:p w:rsidR="003B3733" w:rsidRPr="003B3733" w:rsidRDefault="003B3733" w:rsidP="003B3733">
      <w:pPr>
        <w:sectPr w:rsidR="003B3733" w:rsidRPr="003B3733" w:rsidSect="00BD4CF8">
          <w:pgSz w:w="15840" w:h="12240" w:orient="landscape"/>
          <w:pgMar w:top="1440" w:right="1440" w:bottom="1440" w:left="1440" w:header="720" w:footer="720" w:gutter="0"/>
          <w:cols w:space="720"/>
          <w:docGrid w:linePitch="360"/>
        </w:sectPr>
      </w:pPr>
    </w:p>
    <w:p w:rsidR="00761BA8" w:rsidRDefault="00D85B0E" w:rsidP="00761BA8">
      <w:pPr>
        <w:pStyle w:val="Heading2"/>
      </w:pPr>
      <w:bookmarkStart w:id="15" w:name="_Toc476651741"/>
      <w:r>
        <w:lastRenderedPageBreak/>
        <w:t xml:space="preserve">Appendix </w:t>
      </w:r>
      <w:r w:rsidR="00D51002">
        <w:t>C</w:t>
      </w:r>
      <w:bookmarkEnd w:id="15"/>
    </w:p>
    <w:p w:rsidR="00A054F2" w:rsidRDefault="00A054F2">
      <w:r>
        <w:t>Domain analysis model representing common negation use cases and classes to support them, based on requirements list</w:t>
      </w:r>
      <w:r w:rsidR="00761BA8">
        <w:t>.</w:t>
      </w:r>
    </w:p>
    <w:p w:rsidR="007C7D46" w:rsidRDefault="007C7D46" w:rsidP="007C7D46">
      <w:pPr>
        <w:pStyle w:val="Heading3"/>
        <w:rPr>
          <w:rFonts w:eastAsia="Times New Roman" w:cs="Arial"/>
          <w:bCs/>
          <w:lang w:val="en-AU"/>
        </w:rPr>
      </w:pPr>
      <w:bookmarkStart w:id="16" w:name="BKM_A2D0E6F1_9F94_4F90_B53C_B23C39ADCD30"/>
      <w:bookmarkStart w:id="17" w:name="_Toc476650823"/>
      <w:bookmarkStart w:id="18" w:name="_Toc476651742"/>
      <w:r>
        <w:rPr>
          <w:rFonts w:eastAsia="Times New Roman" w:cs="Arial"/>
          <w:bCs/>
          <w:lang w:val="en-AU"/>
        </w:rPr>
        <w:t>Use Cases diagram</w:t>
      </w:r>
      <w:bookmarkEnd w:id="17"/>
      <w:bookmarkEnd w:id="18"/>
    </w:p>
    <w:p w:rsidR="007C7D46" w:rsidRDefault="007C7D46" w:rsidP="007C7D46">
      <w:pPr>
        <w:rPr>
          <w:rFonts w:ascii="Times New Roman" w:eastAsia="Times New Roman" w:hAnsi="Times New Roman"/>
          <w:sz w:val="20"/>
          <w:lang w:val="en-AU"/>
        </w:rPr>
      </w:pPr>
    </w:p>
    <w:p w:rsidR="007C7D46" w:rsidRDefault="007C7D46" w:rsidP="007C7D46">
      <w:pPr>
        <w:pStyle w:val="DiagramImage"/>
        <w:rPr>
          <w:rFonts w:eastAsia="Times New Roman" w:cs="Arial"/>
          <w:sz w:val="20"/>
          <w:lang w:val="en-AU"/>
        </w:rPr>
      </w:pPr>
      <w:r>
        <w:rPr>
          <w:rFonts w:ascii="Arial" w:hAnsi="Arial" w:cs="Arial"/>
          <w:noProof/>
        </w:rPr>
        <w:drawing>
          <wp:inline distT="0" distB="0" distL="0" distR="0" wp14:anchorId="487B6EF6" wp14:editId="425CBA52">
            <wp:extent cx="6209665" cy="3500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9665" cy="3500755"/>
                    </a:xfrm>
                    <a:prstGeom prst="rect">
                      <a:avLst/>
                    </a:prstGeom>
                    <a:noFill/>
                    <a:ln>
                      <a:noFill/>
                    </a:ln>
                  </pic:spPr>
                </pic:pic>
              </a:graphicData>
            </a:graphic>
          </wp:inline>
        </w:drawing>
      </w:r>
    </w:p>
    <w:p w:rsidR="007C7D46" w:rsidRDefault="007C7D46" w:rsidP="007C7D46">
      <w:pPr>
        <w:pStyle w:val="DiagramImage"/>
        <w:rPr>
          <w:rFonts w:eastAsia="Times New Roman" w:cs="Arial"/>
          <w:sz w:val="20"/>
          <w:lang w:val="en-AU"/>
        </w:rPr>
      </w:pPr>
    </w:p>
    <w:p w:rsidR="007C7D46" w:rsidRDefault="007C7D46" w:rsidP="007C7D46">
      <w:pPr>
        <w:pStyle w:val="DiagramLabel"/>
        <w:numPr>
          <w:ilvl w:val="0"/>
          <w:numId w:val="24"/>
        </w:numPr>
        <w:ind w:left="0" w:firstLine="0"/>
        <w:rPr>
          <w:rFonts w:eastAsia="Times New Roman" w:cs="Arial"/>
          <w:color w:val="000000"/>
          <w:szCs w:val="24"/>
          <w:lang w:val="en-AU"/>
        </w:rPr>
      </w:pPr>
      <w:r>
        <w:rPr>
          <w:rFonts w:eastAsia="Times New Roman" w:cs="Arial"/>
          <w:color w:val="000000"/>
          <w:szCs w:val="24"/>
          <w:lang w:val="en-AU"/>
        </w:rPr>
        <w:t>Use Cases</w:t>
      </w:r>
    </w:p>
    <w:p w:rsidR="007C7D46" w:rsidRDefault="007C7D46" w:rsidP="007C7D46">
      <w:pPr>
        <w:pStyle w:val="Notes"/>
        <w:rPr>
          <w:rFonts w:eastAsia="Times New Roman" w:cs="Arial"/>
          <w:szCs w:val="24"/>
          <w:lang w:val="en-AU"/>
        </w:rPr>
      </w:pPr>
    </w:p>
    <w:bookmarkEnd w:id="16"/>
    <w:p w:rsidR="007C7D46" w:rsidRDefault="007C7D46" w:rsidP="007C7D46">
      <w:pPr>
        <w:rPr>
          <w:rFonts w:ascii="Times New Roman" w:eastAsia="Times New Roman" w:hAnsi="Times New Roman"/>
          <w:sz w:val="20"/>
          <w:lang w:val="en-AU"/>
        </w:rPr>
      </w:pPr>
    </w:p>
    <w:p w:rsidR="007C7D46" w:rsidRDefault="007C7D46" w:rsidP="007C7D46">
      <w:pPr>
        <w:pStyle w:val="Heading3"/>
        <w:rPr>
          <w:rFonts w:eastAsia="Times New Roman" w:cs="Arial"/>
          <w:bCs/>
          <w:lang w:val="en-AU"/>
        </w:rPr>
      </w:pPr>
      <w:bookmarkStart w:id="19" w:name="_Toc476650824"/>
      <w:bookmarkStart w:id="20" w:name="_Toc476651743"/>
      <w:r>
        <w:rPr>
          <w:rFonts w:eastAsia="Times New Roman" w:cs="Arial"/>
          <w:bCs/>
          <w:lang w:val="en-AU"/>
        </w:rPr>
        <w:t>A</w:t>
      </w:r>
      <w:bookmarkStart w:id="21" w:name="ACTORS"/>
      <w:bookmarkStart w:id="22" w:name="BKM_BE5401AD_D591_4C29_98EC_EDCC9C7EF5AD"/>
      <w:r>
        <w:rPr>
          <w:rFonts w:eastAsia="Times New Roman" w:cs="Arial"/>
          <w:bCs/>
          <w:lang w:val="en-AU"/>
        </w:rPr>
        <w:t>ctors</w:t>
      </w:r>
      <w:bookmarkEnd w:id="19"/>
      <w:bookmarkEnd w:id="20"/>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23" w:name="BKM_7D20E69E_1401_4378_9183_BC0FA23D922F"/>
      <w:r>
        <w:rPr>
          <w:rFonts w:eastAsia="Times New Roman" w:cs="Arial"/>
          <w:bCs/>
          <w:iCs w:val="0"/>
          <w:szCs w:val="24"/>
          <w:lang w:val="en-AU"/>
        </w:rPr>
        <w:t>Automated Agent</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system that uses record data in an automated fashion.</w:t>
      </w:r>
    </w:p>
    <w:p w:rsidR="007C7D46" w:rsidRDefault="007C7D46" w:rsidP="007C7D46">
      <w:pPr>
        <w:pStyle w:val="Notes"/>
        <w:rPr>
          <w:rFonts w:eastAsia="Times New Roman" w:cs="Arial"/>
          <w:szCs w:val="24"/>
          <w:lang w:val="en-AU"/>
        </w:rPr>
      </w:pPr>
    </w:p>
    <w:bookmarkEnd w:id="23"/>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24" w:name="BKM_C35F8E3D_0566_4B4C_AD7B_A06F930A42E2"/>
      <w:r>
        <w:rPr>
          <w:rFonts w:eastAsia="Times New Roman" w:cs="Arial"/>
          <w:bCs/>
          <w:iCs w:val="0"/>
          <w:szCs w:val="24"/>
          <w:lang w:val="en-AU"/>
        </w:rPr>
        <w:t>Clinical decision support system</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system designed to recommend clinical advice based on a patient's record data.</w:t>
      </w:r>
    </w:p>
    <w:p w:rsidR="007C7D46" w:rsidRDefault="007C7D46" w:rsidP="007C7D46">
      <w:pPr>
        <w:pStyle w:val="Notes"/>
        <w:rPr>
          <w:rFonts w:eastAsia="Times New Roman" w:cs="Arial"/>
          <w:szCs w:val="24"/>
          <w:lang w:val="en-AU"/>
        </w:rPr>
      </w:pPr>
    </w:p>
    <w:bookmarkEnd w:id="24"/>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25" w:name="BKM_79E41DCD_FA1D_4556_B0BB_4E2875DED289"/>
      <w:r>
        <w:rPr>
          <w:rFonts w:eastAsia="Times New Roman" w:cs="Arial"/>
          <w:bCs/>
          <w:iCs w:val="0"/>
          <w:szCs w:val="24"/>
          <w:lang w:val="en-AU"/>
        </w:rPr>
        <w:t>Initial care provider</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care provider who records information that will be used later.</w:t>
      </w:r>
    </w:p>
    <w:p w:rsidR="007C7D46" w:rsidRDefault="007C7D46" w:rsidP="007C7D46">
      <w:pPr>
        <w:pStyle w:val="Notes"/>
        <w:rPr>
          <w:rFonts w:eastAsia="Times New Roman" w:cs="Arial"/>
          <w:szCs w:val="24"/>
          <w:lang w:val="en-AU"/>
        </w:rPr>
      </w:pPr>
    </w:p>
    <w:bookmarkEnd w:id="25"/>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26" w:name="BKM_EC183EF2_69EA_422C_BBCF_CF05FD571797"/>
      <w:r>
        <w:rPr>
          <w:rFonts w:eastAsia="Times New Roman" w:cs="Arial"/>
          <w:bCs/>
          <w:iCs w:val="0"/>
          <w:szCs w:val="24"/>
          <w:lang w:val="en-AU"/>
        </w:rPr>
        <w:lastRenderedPageBreak/>
        <w:t>Quality system</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system designed to calculate quality measures based on existing medical record data.</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r>
        <w:rPr>
          <w:rFonts w:eastAsia="Times New Roman" w:cs="Arial"/>
          <w:szCs w:val="24"/>
          <w:lang w:val="en-AU"/>
        </w:rPr>
        <w:t xml:space="preserve">  </w:t>
      </w:r>
      <w:bookmarkEnd w:id="26"/>
    </w:p>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27" w:name="BKM_49A5A355_EC9E_4C95_9F6D_37B29D8D9040"/>
      <w:r>
        <w:rPr>
          <w:rFonts w:eastAsia="Times New Roman" w:cs="Arial"/>
          <w:bCs/>
          <w:iCs w:val="0"/>
          <w:szCs w:val="24"/>
          <w:lang w:val="en-AU"/>
        </w:rPr>
        <w:t>Subsequent care provider</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provider who uses information recorded previously.</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Note that a subsequent provider may simply be the initial provider at a later point in time.</w:t>
      </w:r>
    </w:p>
    <w:p w:rsidR="007C7D46" w:rsidRDefault="007C7D46" w:rsidP="007C7D46">
      <w:pPr>
        <w:pStyle w:val="Notes"/>
        <w:rPr>
          <w:rFonts w:eastAsia="Times New Roman" w:cs="Arial"/>
          <w:szCs w:val="24"/>
          <w:lang w:val="en-AU"/>
        </w:rPr>
      </w:pPr>
    </w:p>
    <w:p w:rsidR="007C7D46" w:rsidRDefault="007C7D46" w:rsidP="007C7D46">
      <w:pPr>
        <w:pStyle w:val="Heading3"/>
        <w:rPr>
          <w:rFonts w:eastAsia="Times New Roman" w:cs="Arial"/>
          <w:bCs/>
          <w:lang w:val="en-AU"/>
        </w:rPr>
      </w:pPr>
      <w:bookmarkStart w:id="28" w:name="_Toc476650826"/>
      <w:bookmarkStart w:id="29" w:name="_Toc476651744"/>
      <w:r>
        <w:rPr>
          <w:rFonts w:eastAsia="Times New Roman" w:cs="Arial"/>
          <w:bCs/>
          <w:lang w:val="en-AU"/>
        </w:rPr>
        <w:t>Use Cases</w:t>
      </w:r>
      <w:bookmarkEnd w:id="28"/>
      <w:bookmarkEnd w:id="29"/>
    </w:p>
    <w:p w:rsidR="007C7D46" w:rsidRDefault="007C7D46" w:rsidP="007C7D46">
      <w:pPr>
        <w:pStyle w:val="Notes"/>
        <w:rPr>
          <w:rFonts w:eastAsia="Times New Roman" w:cs="Arial"/>
          <w:szCs w:val="24"/>
          <w:lang w:val="en-AU"/>
        </w:rPr>
      </w:pPr>
      <w:r>
        <w:rPr>
          <w:rStyle w:val="Italics"/>
          <w:rFonts w:eastAsia="Times New Roman" w:cs="Arial"/>
          <w:iCs w:val="0"/>
          <w:color w:val="000000"/>
          <w:szCs w:val="24"/>
          <w:lang w:val="en-AU"/>
        </w:rPr>
        <w:t>Package in package 'Use Case Model'</w:t>
      </w:r>
    </w:p>
    <w:p w:rsidR="007C7D46" w:rsidRDefault="007C7D46" w:rsidP="007C7D46">
      <w:pPr>
        <w:pStyle w:val="Notes"/>
        <w:rPr>
          <w:rFonts w:eastAsia="Times New Roman" w:cs="Arial"/>
          <w:szCs w:val="24"/>
          <w:lang w:val="en-AU"/>
        </w:rPr>
      </w:pPr>
    </w:p>
    <w:p w:rsidR="007C7D46" w:rsidRDefault="007C7D46" w:rsidP="007C7D46">
      <w:pPr>
        <w:pStyle w:val="Properties"/>
        <w:tabs>
          <w:tab w:val="left" w:pos="720"/>
        </w:tabs>
        <w:rPr>
          <w:rFonts w:eastAsia="Times New Roman" w:cs="Arial"/>
          <w:szCs w:val="24"/>
          <w:lang w:val="en-AU"/>
        </w:rPr>
      </w:pPr>
      <w:r>
        <w:rPr>
          <w:rFonts w:eastAsia="Times New Roman" w:cs="Arial"/>
          <w:szCs w:val="24"/>
          <w:lang w:val="en-AU"/>
        </w:rPr>
        <w:t>Use Cases</w:t>
      </w:r>
    </w:p>
    <w:p w:rsidR="007C7D46" w:rsidRDefault="007C7D46" w:rsidP="007C7D46">
      <w:pPr>
        <w:pStyle w:val="Properties"/>
        <w:tabs>
          <w:tab w:val="left" w:pos="720"/>
        </w:tabs>
        <w:rPr>
          <w:rFonts w:eastAsia="Times New Roman" w:cs="Arial"/>
          <w:szCs w:val="24"/>
          <w:lang w:val="en-AU"/>
        </w:rPr>
      </w:pPr>
      <w:r>
        <w:rPr>
          <w:rFonts w:eastAsia="Times New Roman" w:cs="Arial"/>
          <w:szCs w:val="24"/>
          <w:lang w:val="en-AU"/>
        </w:rPr>
        <w:t>Version 1.0  Phase 1.0  Proposed</w:t>
      </w:r>
    </w:p>
    <w:p w:rsidR="007C7D46" w:rsidRDefault="007C7D46" w:rsidP="007C7D46">
      <w:pPr>
        <w:pStyle w:val="Properties"/>
        <w:tabs>
          <w:tab w:val="left" w:pos="720"/>
        </w:tabs>
        <w:rPr>
          <w:rFonts w:eastAsia="Times New Roman" w:cs="Arial"/>
          <w:szCs w:val="24"/>
          <w:lang w:val="en-AU"/>
        </w:rPr>
      </w:pPr>
      <w:r>
        <w:rPr>
          <w:rFonts w:eastAsia="Times New Roman" w:cs="Arial"/>
          <w:szCs w:val="24"/>
          <w:lang w:val="en-AU"/>
        </w:rPr>
        <w:t xml:space="preserve"> created on 11/30/2016.  Last modified 2/8/2017</w:t>
      </w:r>
    </w:p>
    <w:p w:rsidR="007C7D46" w:rsidRDefault="007C7D46" w:rsidP="007C7D46">
      <w:pPr>
        <w:rPr>
          <w:rFonts w:ascii="Times New Roman" w:eastAsia="Times New Roman" w:hAnsi="Times New Roman"/>
          <w:sz w:val="20"/>
          <w:lang w:val="en-AU"/>
        </w:rPr>
      </w:pPr>
    </w:p>
    <w:p w:rsidR="007C7D46" w:rsidRDefault="007C7D46" w:rsidP="007C7D46">
      <w:pPr>
        <w:rPr>
          <w:rFonts w:ascii="Times New Roman" w:eastAsia="Times New Roman" w:hAnsi="Times New Roman"/>
          <w:sz w:val="20"/>
          <w:lang w:val="en-AU"/>
        </w:rPr>
      </w:pPr>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30" w:name="BKM_4A03EDB4_A5E4_41EA_8593_888423E6F362"/>
      <w:r>
        <w:rPr>
          <w:rFonts w:eastAsia="Times New Roman" w:cs="Arial"/>
          <w:bCs/>
          <w:iCs w:val="0"/>
          <w:szCs w:val="24"/>
          <w:lang w:val="en-AU"/>
        </w:rPr>
        <w:t>Confirm checklist</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Certain actions require confirmation of appropriateness. Some questions may confirm whether or not there are contraindications to a procedure (pregnancy, latex allergy), and some may confirm the patient's state of mind (goals, permissions). When these questions are answered in the negative, the 'gated' action will typically not proceed.</w:t>
      </w:r>
    </w:p>
    <w:p w:rsidR="007C7D46" w:rsidRDefault="007C7D46" w:rsidP="007C7D46">
      <w:pPr>
        <w:pStyle w:val="Notes"/>
        <w:rPr>
          <w:rFonts w:eastAsia="Times New Roman" w:cs="Arial"/>
          <w:szCs w:val="24"/>
          <w:lang w:val="en-AU"/>
        </w:rPr>
      </w:pPr>
    </w:p>
    <w:bookmarkEnd w:id="30"/>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31" w:name="BKM_4755E948_FB76_476E_B834_E7D7DC2B804B"/>
      <w:r>
        <w:rPr>
          <w:rFonts w:eastAsia="Times New Roman" w:cs="Arial"/>
          <w:bCs/>
          <w:iCs w:val="0"/>
          <w:szCs w:val="24"/>
          <w:lang w:val="en-AU"/>
        </w:rPr>
        <w:t>Direct that procedure not be done</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Instruction that a procedure not be performed on a specific patient, usually with a reason for the prohibition.</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r>
        <w:rPr>
          <w:rFonts w:eastAsia="Times New Roman" w:cs="Arial"/>
          <w:szCs w:val="24"/>
          <w:lang w:val="en-AU"/>
        </w:rPr>
        <w:t xml:space="preserve">  </w:t>
      </w:r>
      <w:bookmarkEnd w:id="31"/>
    </w:p>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32" w:name="BKM_E6C48284_C855_4F68_843E_350BFE3A4582"/>
      <w:r>
        <w:rPr>
          <w:rFonts w:eastAsia="Times New Roman" w:cs="Arial"/>
          <w:bCs/>
          <w:iCs w:val="0"/>
          <w:szCs w:val="24"/>
          <w:lang w:val="en-AU"/>
        </w:rPr>
        <w:t>Find absent phenomena</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Discover phenomena documented as absent in the patient. This case supports both human review and automated processes (CDS and quality measure calculation).</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r>
        <w:rPr>
          <w:rFonts w:eastAsia="Times New Roman" w:cs="Arial"/>
          <w:szCs w:val="24"/>
          <w:lang w:val="en-AU"/>
        </w:rPr>
        <w:t xml:space="preserve">  </w:t>
      </w:r>
      <w:bookmarkEnd w:id="32"/>
    </w:p>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33" w:name="BKM_D0BD1BBD_597B_4E07_BA35_A8D857EC353E"/>
      <w:r>
        <w:rPr>
          <w:rFonts w:eastAsia="Times New Roman" w:cs="Arial"/>
          <w:bCs/>
          <w:iCs w:val="0"/>
          <w:szCs w:val="24"/>
          <w:lang w:val="en-AU"/>
        </w:rPr>
        <w:t>Find procedures not done</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Discover procedures documented as not performed on the patient. This case supports both human review and automated processes (CDS and quality measure calculation).</w:t>
      </w:r>
    </w:p>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34" w:name="BKM_4E4F074A_3111_4D7F_9C57_D1559C1598F4"/>
      <w:bookmarkEnd w:id="33"/>
      <w:r>
        <w:rPr>
          <w:rFonts w:eastAsia="Times New Roman" w:cs="Arial"/>
          <w:bCs/>
          <w:iCs w:val="0"/>
          <w:szCs w:val="24"/>
          <w:lang w:val="en-AU"/>
        </w:rPr>
        <w:t>Order Procedure</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 xml:space="preserve">Indicate that a procedure should be performed. This is included here in order to demonstrate linkage to the prior </w:t>
      </w:r>
      <w:r>
        <w:rPr>
          <w:rFonts w:eastAsia="Times New Roman" w:cs="Arial"/>
          <w:color w:val="000000"/>
          <w:szCs w:val="24"/>
        </w:rPr>
        <w:lastRenderedPageBreak/>
        <w:t>assertion that the procedure not be performed.</w:t>
      </w:r>
    </w:p>
    <w:bookmarkEnd w:id="34"/>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35" w:name="BKM_7B63F8CA_3B5D_4192_9D83_BFE277B2F29A"/>
      <w:r>
        <w:rPr>
          <w:rFonts w:eastAsia="Times New Roman" w:cs="Arial"/>
          <w:bCs/>
          <w:iCs w:val="0"/>
          <w:szCs w:val="24"/>
          <w:lang w:val="en-AU"/>
        </w:rPr>
        <w:t>Record absent intent</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Intents include goals and permissions. A patient may not share a clinician's concern or statement of goal such as quitting smoking; and the patient may decline to give permission to perform procedures.</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r>
        <w:rPr>
          <w:rFonts w:eastAsia="Times New Roman" w:cs="Arial"/>
          <w:color w:val="5F5F5F"/>
          <w:szCs w:val="24"/>
          <w:lang w:val="en-AU"/>
        </w:rPr>
        <w:t xml:space="preserve"> </w:t>
      </w:r>
      <w:r>
        <w:rPr>
          <w:rFonts w:eastAsia="Times New Roman" w:cs="Arial"/>
          <w:szCs w:val="24"/>
          <w:lang w:val="en-AU"/>
        </w:rPr>
        <w:t xml:space="preserve"> </w:t>
      </w:r>
      <w:bookmarkEnd w:id="35"/>
    </w:p>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36" w:name="BKM_BD7D14DF_BA79_42C5_A642_56676D8A856B"/>
      <w:r>
        <w:rPr>
          <w:rFonts w:eastAsia="Times New Roman" w:cs="Arial"/>
          <w:bCs/>
          <w:iCs w:val="0"/>
          <w:szCs w:val="24"/>
          <w:lang w:val="en-AU"/>
        </w:rPr>
        <w:t>Record absent phenomenon</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Record that a phenomenon is not observed in a patient. This typically implies that the method used to determine the presence of the phenomenon is normally sufficient to do so.</w:t>
      </w:r>
    </w:p>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37" w:name="BKM_ED23B26B_F0CB_4F38_AD17_1D87A7BE60F0"/>
      <w:bookmarkEnd w:id="36"/>
      <w:r>
        <w:rPr>
          <w:rFonts w:eastAsia="Times New Roman" w:cs="Arial"/>
          <w:bCs/>
          <w:iCs w:val="0"/>
          <w:szCs w:val="24"/>
          <w:lang w:val="en-AU"/>
        </w:rPr>
        <w:t>Record negative answer to question</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negative value is recorded in response to a specific evaluative question.</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Two common cases include negative results (e.g., negative strep test) and questions confirming absence of contraindications to a procedure (e.g., patient not pregnant).</w:t>
      </w:r>
    </w:p>
    <w:p w:rsidR="007C7D46" w:rsidRDefault="007C7D46" w:rsidP="007C7D46">
      <w:pPr>
        <w:pStyle w:val="Notes"/>
        <w:rPr>
          <w:rFonts w:eastAsia="Times New Roman" w:cs="Arial"/>
          <w:szCs w:val="24"/>
          <w:lang w:val="en-AU"/>
        </w:rPr>
      </w:pPr>
    </w:p>
    <w:bookmarkEnd w:id="37"/>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38" w:name="BKM_1EC0F3D1_B7A5_4A87_B835_A0102C88A82C"/>
      <w:r>
        <w:rPr>
          <w:rFonts w:eastAsia="Times New Roman" w:cs="Arial"/>
          <w:bCs/>
          <w:iCs w:val="0"/>
          <w:szCs w:val="24"/>
          <w:lang w:val="en-AU"/>
        </w:rPr>
        <w:t>Record procedure not done</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Document that a specific procedure was not performed on the patient, usually to ensure that other providers understand that the gap is intentional. Such a record implies a scope of time, typically the encounter.</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r>
        <w:rPr>
          <w:rFonts w:eastAsia="Times New Roman" w:cs="Arial"/>
          <w:szCs w:val="24"/>
          <w:lang w:val="en-AU"/>
        </w:rPr>
        <w:t xml:space="preserve">  </w:t>
      </w:r>
      <w:bookmarkEnd w:id="38"/>
    </w:p>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39" w:name="BKM_FD4D53C3_614E_4497_A623_5AF4951EF7EA"/>
      <w:r>
        <w:rPr>
          <w:rFonts w:eastAsia="Times New Roman" w:cs="Arial"/>
          <w:bCs/>
          <w:iCs w:val="0"/>
          <w:szCs w:val="24"/>
          <w:lang w:val="en-AU"/>
        </w:rPr>
        <w:t>View absent phenomenon</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View problems or other conditions found to be absent in the patient. This is commonly used in 'chart by exception' cases.</w:t>
      </w:r>
    </w:p>
    <w:p w:rsidR="007C7D46" w:rsidRDefault="007C7D46" w:rsidP="007C7D46">
      <w:pPr>
        <w:pStyle w:val="Notes"/>
        <w:rPr>
          <w:rFonts w:eastAsia="Times New Roman" w:cs="Arial"/>
          <w:szCs w:val="24"/>
          <w:lang w:val="en-AU"/>
        </w:rPr>
      </w:pPr>
    </w:p>
    <w:bookmarkEnd w:id="39"/>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r>
        <w:rPr>
          <w:rFonts w:eastAsia="Times New Roman" w:cs="Arial"/>
          <w:bCs/>
          <w:iCs w:val="0"/>
          <w:szCs w:val="24"/>
          <w:lang w:val="en-AU"/>
        </w:rPr>
        <w:t>View procedure not done</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Discover details about a procedure documented as not done, typically with a reason.</w:t>
      </w:r>
    </w:p>
    <w:p w:rsidR="007C7D46" w:rsidRDefault="007C7D46" w:rsidP="007C7D46">
      <w:pPr>
        <w:pStyle w:val="Notes"/>
        <w:rPr>
          <w:rFonts w:eastAsia="Times New Roman" w:cs="Arial"/>
          <w:szCs w:val="24"/>
          <w:lang w:val="en-AU"/>
        </w:rPr>
      </w:pPr>
    </w:p>
    <w:p w:rsidR="007C7D46" w:rsidRPr="00E50997" w:rsidRDefault="007C7D46" w:rsidP="007C7D46">
      <w:pPr>
        <w:rPr>
          <w:lang w:val="en-AU"/>
        </w:rPr>
      </w:pPr>
    </w:p>
    <w:p w:rsidR="007C7D46" w:rsidRDefault="007C7D46" w:rsidP="007C7D46">
      <w:pPr>
        <w:pStyle w:val="Heading3"/>
        <w:rPr>
          <w:rFonts w:eastAsia="Times New Roman" w:cs="Arial"/>
          <w:bCs/>
          <w:lang w:val="en-AU"/>
        </w:rPr>
      </w:pPr>
      <w:bookmarkStart w:id="40" w:name="PROCESSES"/>
      <w:bookmarkStart w:id="41" w:name="BKM_42A2DD4D_6665_4BD0_B7CD_FC433453D895"/>
      <w:bookmarkEnd w:id="21"/>
      <w:bookmarkEnd w:id="22"/>
      <w:bookmarkEnd w:id="27"/>
      <w:r>
        <w:rPr>
          <w:rFonts w:ascii="Times New Roman" w:eastAsia="Times New Roman" w:hAnsi="Times New Roman"/>
          <w:sz w:val="20"/>
          <w:lang w:val="en-AU"/>
        </w:rPr>
        <w:br w:type="page"/>
      </w:r>
      <w:bookmarkStart w:id="42" w:name="_Toc476650825"/>
      <w:bookmarkStart w:id="43" w:name="_Toc476651745"/>
      <w:r>
        <w:rPr>
          <w:rFonts w:eastAsia="Times New Roman" w:cs="Arial"/>
          <w:bCs/>
          <w:lang w:val="en-AU"/>
        </w:rPr>
        <w:lastRenderedPageBreak/>
        <w:t>Processes</w:t>
      </w:r>
      <w:bookmarkEnd w:id="42"/>
      <w:bookmarkEnd w:id="43"/>
    </w:p>
    <w:p w:rsidR="007C7D46" w:rsidRDefault="007C7D46" w:rsidP="007C7D46">
      <w:pPr>
        <w:rPr>
          <w:rFonts w:ascii="Times New Roman" w:eastAsia="Times New Roman" w:hAnsi="Times New Roman"/>
          <w:sz w:val="20"/>
          <w:lang w:val="en-AU"/>
        </w:rPr>
      </w:pPr>
    </w:p>
    <w:p w:rsidR="007C7D46" w:rsidRDefault="007C7D46" w:rsidP="007C7D46">
      <w:pPr>
        <w:rPr>
          <w:rFonts w:ascii="Times New Roman" w:eastAsia="Times New Roman" w:hAnsi="Times New Roman"/>
          <w:sz w:val="20"/>
          <w:lang w:val="en-AU"/>
        </w:rPr>
      </w:pPr>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44" w:name="BKM_7006AE88_3C9C_46D5_869A_EFDF055F4354"/>
      <w:r>
        <w:rPr>
          <w:rFonts w:eastAsia="Times New Roman" w:cs="Arial"/>
          <w:bCs/>
          <w:iCs w:val="0"/>
          <w:szCs w:val="24"/>
          <w:lang w:val="en-AU"/>
        </w:rPr>
        <w:t>Apply Checklist diagram</w:t>
      </w:r>
    </w:p>
    <w:p w:rsidR="007C7D46" w:rsidRDefault="007C7D46" w:rsidP="007C7D46">
      <w:pPr>
        <w:rPr>
          <w:rFonts w:ascii="Times New Roman" w:eastAsia="Times New Roman" w:hAnsi="Times New Roman"/>
          <w:sz w:val="20"/>
          <w:lang w:val="en-AU"/>
        </w:rPr>
      </w:pPr>
    </w:p>
    <w:p w:rsidR="007C7D46" w:rsidRDefault="007C7D46" w:rsidP="007C7D46">
      <w:pPr>
        <w:pStyle w:val="DiagramImage"/>
        <w:rPr>
          <w:rFonts w:eastAsia="Times New Roman" w:cs="Arial"/>
          <w:sz w:val="20"/>
          <w:lang w:val="en-AU"/>
        </w:rPr>
      </w:pPr>
      <w:r>
        <w:rPr>
          <w:rFonts w:ascii="Arial" w:hAnsi="Arial" w:cs="Arial"/>
          <w:noProof/>
        </w:rPr>
        <w:drawing>
          <wp:inline distT="0" distB="0" distL="0" distR="0" wp14:anchorId="7A64A54A" wp14:editId="02260F5B">
            <wp:extent cx="3125470" cy="37941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5470" cy="3794125"/>
                    </a:xfrm>
                    <a:prstGeom prst="rect">
                      <a:avLst/>
                    </a:prstGeom>
                    <a:noFill/>
                    <a:ln>
                      <a:noFill/>
                    </a:ln>
                  </pic:spPr>
                </pic:pic>
              </a:graphicData>
            </a:graphic>
          </wp:inline>
        </w:drawing>
      </w:r>
    </w:p>
    <w:p w:rsidR="007C7D46" w:rsidRDefault="007C7D46" w:rsidP="007C7D46">
      <w:pPr>
        <w:pStyle w:val="DiagramImage"/>
        <w:rPr>
          <w:rFonts w:eastAsia="Times New Roman" w:cs="Arial"/>
          <w:sz w:val="20"/>
          <w:lang w:val="en-AU"/>
        </w:rPr>
      </w:pPr>
    </w:p>
    <w:p w:rsidR="007C7D46" w:rsidRDefault="007C7D46" w:rsidP="007C7D46">
      <w:pPr>
        <w:pStyle w:val="DiagramLabel"/>
        <w:numPr>
          <w:ilvl w:val="0"/>
          <w:numId w:val="24"/>
        </w:numPr>
        <w:ind w:left="0" w:firstLine="0"/>
        <w:rPr>
          <w:rFonts w:eastAsia="Times New Roman" w:cs="Arial"/>
          <w:color w:val="000000"/>
          <w:szCs w:val="24"/>
          <w:lang w:val="en-AU"/>
        </w:rPr>
      </w:pPr>
      <w:r>
        <w:rPr>
          <w:rFonts w:eastAsia="Times New Roman" w:cs="Arial"/>
          <w:color w:val="000000"/>
          <w:szCs w:val="24"/>
          <w:lang w:val="en-AU"/>
        </w:rPr>
        <w:t>Apply Checklist</w:t>
      </w:r>
    </w:p>
    <w:p w:rsidR="007C7D46" w:rsidRDefault="007C7D46" w:rsidP="007C7D46">
      <w:pPr>
        <w:pStyle w:val="Notes"/>
        <w:rPr>
          <w:rFonts w:eastAsia="Times New Roman" w:cs="Arial"/>
          <w:szCs w:val="24"/>
          <w:lang w:val="en-AU"/>
        </w:rPr>
      </w:pPr>
    </w:p>
    <w:p w:rsidR="007C7D46" w:rsidRDefault="007C7D46" w:rsidP="007C7D46">
      <w:pPr>
        <w:rPr>
          <w:rFonts w:ascii="Times New Roman" w:eastAsia="Times New Roman" w:hAnsi="Times New Roman"/>
          <w:sz w:val="20"/>
          <w:lang w:val="en-AU"/>
        </w:rPr>
      </w:pPr>
    </w:p>
    <w:p w:rsidR="007C7D46" w:rsidRDefault="007C7D46" w:rsidP="007C7D46">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44"/>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45" w:name="BKM_1D0F7717_DB5F_40C1_8BCE_06CA2F6378AE"/>
      <w:r>
        <w:rPr>
          <w:rFonts w:eastAsia="Times New Roman" w:cs="Arial"/>
          <w:bCs/>
          <w:iCs w:val="0"/>
          <w:szCs w:val="24"/>
          <w:lang w:val="en-AU"/>
        </w:rPr>
        <w:t>Apply Measure diagram</w:t>
      </w:r>
    </w:p>
    <w:p w:rsidR="007C7D46" w:rsidRDefault="007C7D46" w:rsidP="007C7D46">
      <w:pPr>
        <w:rPr>
          <w:rFonts w:ascii="Times New Roman" w:eastAsia="Times New Roman" w:hAnsi="Times New Roman"/>
          <w:sz w:val="20"/>
          <w:lang w:val="en-AU"/>
        </w:rPr>
      </w:pPr>
    </w:p>
    <w:p w:rsidR="007C7D46" w:rsidRDefault="007C7D46" w:rsidP="007C7D46">
      <w:pPr>
        <w:pStyle w:val="DiagramImage"/>
        <w:rPr>
          <w:rFonts w:eastAsia="Times New Roman" w:cs="Arial"/>
          <w:sz w:val="20"/>
          <w:lang w:val="en-AU"/>
        </w:rPr>
      </w:pPr>
      <w:r>
        <w:rPr>
          <w:rFonts w:ascii="Arial" w:hAnsi="Arial" w:cs="Arial"/>
          <w:noProof/>
        </w:rPr>
        <w:lastRenderedPageBreak/>
        <w:drawing>
          <wp:inline distT="0" distB="0" distL="0" distR="0" wp14:anchorId="0927D920" wp14:editId="58C1438B">
            <wp:extent cx="3794125" cy="350774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4125" cy="3507740"/>
                    </a:xfrm>
                    <a:prstGeom prst="rect">
                      <a:avLst/>
                    </a:prstGeom>
                    <a:noFill/>
                    <a:ln>
                      <a:noFill/>
                    </a:ln>
                  </pic:spPr>
                </pic:pic>
              </a:graphicData>
            </a:graphic>
          </wp:inline>
        </w:drawing>
      </w:r>
    </w:p>
    <w:p w:rsidR="007C7D46" w:rsidRDefault="007C7D46" w:rsidP="007C7D46">
      <w:pPr>
        <w:pStyle w:val="DiagramImage"/>
        <w:rPr>
          <w:rFonts w:eastAsia="Times New Roman" w:cs="Arial"/>
          <w:sz w:val="20"/>
          <w:lang w:val="en-AU"/>
        </w:rPr>
      </w:pPr>
    </w:p>
    <w:p w:rsidR="007C7D46" w:rsidRDefault="007C7D46" w:rsidP="007C7D46">
      <w:pPr>
        <w:pStyle w:val="DiagramLabel"/>
        <w:numPr>
          <w:ilvl w:val="0"/>
          <w:numId w:val="24"/>
        </w:numPr>
        <w:ind w:left="0" w:firstLine="0"/>
        <w:rPr>
          <w:rFonts w:eastAsia="Times New Roman" w:cs="Arial"/>
          <w:color w:val="000000"/>
          <w:szCs w:val="24"/>
          <w:lang w:val="en-AU"/>
        </w:rPr>
      </w:pPr>
      <w:r>
        <w:rPr>
          <w:rFonts w:eastAsia="Times New Roman" w:cs="Arial"/>
          <w:color w:val="000000"/>
          <w:szCs w:val="24"/>
          <w:lang w:val="en-AU"/>
        </w:rPr>
        <w:t>Apply Measure</w:t>
      </w:r>
    </w:p>
    <w:p w:rsidR="007C7D46" w:rsidRDefault="007C7D46" w:rsidP="007C7D46">
      <w:pPr>
        <w:pStyle w:val="Notes"/>
        <w:rPr>
          <w:rFonts w:eastAsia="Times New Roman" w:cs="Arial"/>
          <w:szCs w:val="24"/>
          <w:lang w:val="en-AU"/>
        </w:rPr>
      </w:pPr>
    </w:p>
    <w:p w:rsidR="007C7D46" w:rsidRDefault="007C7D46" w:rsidP="007C7D46">
      <w:pPr>
        <w:rPr>
          <w:rFonts w:ascii="Times New Roman" w:eastAsia="Times New Roman" w:hAnsi="Times New Roman"/>
          <w:sz w:val="20"/>
          <w:lang w:val="en-AU"/>
        </w:rPr>
      </w:pPr>
    </w:p>
    <w:p w:rsidR="007C7D46" w:rsidRDefault="007C7D46" w:rsidP="007C7D46">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45"/>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46" w:name="BKM_99C445F7_2CD9_41E5_A6E4_61BFDD36AF14"/>
      <w:r>
        <w:rPr>
          <w:rFonts w:eastAsia="Times New Roman" w:cs="Arial"/>
          <w:bCs/>
          <w:iCs w:val="0"/>
          <w:szCs w:val="24"/>
          <w:lang w:val="en-AU"/>
        </w:rPr>
        <w:t>Apply Rule diagram</w:t>
      </w:r>
    </w:p>
    <w:p w:rsidR="007C7D46" w:rsidRDefault="007C7D46" w:rsidP="007C7D46">
      <w:pPr>
        <w:rPr>
          <w:rFonts w:ascii="Times New Roman" w:eastAsia="Times New Roman" w:hAnsi="Times New Roman"/>
          <w:sz w:val="20"/>
          <w:lang w:val="en-AU"/>
        </w:rPr>
      </w:pPr>
    </w:p>
    <w:p w:rsidR="007C7D46" w:rsidRDefault="007C7D46" w:rsidP="007C7D46">
      <w:pPr>
        <w:pStyle w:val="DiagramImage"/>
        <w:rPr>
          <w:rFonts w:eastAsia="Times New Roman" w:cs="Arial"/>
          <w:sz w:val="20"/>
          <w:lang w:val="en-AU"/>
        </w:rPr>
      </w:pPr>
      <w:r>
        <w:rPr>
          <w:rFonts w:ascii="Arial" w:hAnsi="Arial" w:cs="Arial"/>
          <w:noProof/>
        </w:rPr>
        <w:drawing>
          <wp:inline distT="0" distB="0" distL="0" distR="0" wp14:anchorId="09490EB2" wp14:editId="52C579BC">
            <wp:extent cx="4831080" cy="2654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1080" cy="2654300"/>
                    </a:xfrm>
                    <a:prstGeom prst="rect">
                      <a:avLst/>
                    </a:prstGeom>
                    <a:noFill/>
                    <a:ln>
                      <a:noFill/>
                    </a:ln>
                  </pic:spPr>
                </pic:pic>
              </a:graphicData>
            </a:graphic>
          </wp:inline>
        </w:drawing>
      </w:r>
    </w:p>
    <w:p w:rsidR="007C7D46" w:rsidRDefault="007C7D46" w:rsidP="007C7D46">
      <w:pPr>
        <w:pStyle w:val="DiagramImage"/>
        <w:rPr>
          <w:rFonts w:eastAsia="Times New Roman" w:cs="Arial"/>
          <w:sz w:val="20"/>
          <w:lang w:val="en-AU"/>
        </w:rPr>
      </w:pPr>
    </w:p>
    <w:p w:rsidR="007C7D46" w:rsidRDefault="007C7D46" w:rsidP="007C7D46">
      <w:pPr>
        <w:pStyle w:val="DiagramLabel"/>
        <w:numPr>
          <w:ilvl w:val="0"/>
          <w:numId w:val="24"/>
        </w:numPr>
        <w:ind w:left="0" w:firstLine="0"/>
        <w:rPr>
          <w:rFonts w:eastAsia="Times New Roman" w:cs="Arial"/>
          <w:color w:val="000000"/>
          <w:szCs w:val="24"/>
          <w:lang w:val="en-AU"/>
        </w:rPr>
      </w:pPr>
      <w:r>
        <w:rPr>
          <w:rFonts w:eastAsia="Times New Roman" w:cs="Arial"/>
          <w:color w:val="000000"/>
          <w:szCs w:val="24"/>
          <w:lang w:val="en-AU"/>
        </w:rPr>
        <w:t>Apply Rule</w:t>
      </w:r>
    </w:p>
    <w:p w:rsidR="007C7D46" w:rsidRDefault="007C7D46" w:rsidP="007C7D46">
      <w:pPr>
        <w:pStyle w:val="Notes"/>
        <w:rPr>
          <w:rFonts w:eastAsia="Times New Roman" w:cs="Arial"/>
          <w:szCs w:val="24"/>
          <w:lang w:val="en-AU"/>
        </w:rPr>
      </w:pPr>
    </w:p>
    <w:p w:rsidR="007C7D46" w:rsidRDefault="007C7D46" w:rsidP="007C7D46">
      <w:pPr>
        <w:rPr>
          <w:rFonts w:ascii="Times New Roman" w:eastAsia="Times New Roman" w:hAnsi="Times New Roman"/>
          <w:sz w:val="20"/>
          <w:lang w:val="en-AU"/>
        </w:rPr>
      </w:pPr>
    </w:p>
    <w:p w:rsidR="007C7D46" w:rsidRDefault="007C7D46" w:rsidP="007C7D46">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46"/>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47" w:name="BKM_C7006537_3E50_4155_90CC_F05CC24B6EA2"/>
      <w:r>
        <w:rPr>
          <w:rFonts w:eastAsia="Times New Roman" w:cs="Arial"/>
          <w:bCs/>
          <w:iCs w:val="0"/>
          <w:szCs w:val="24"/>
          <w:lang w:val="en-AU"/>
        </w:rPr>
        <w:t>Find Absent Phenomenon diagram</w:t>
      </w:r>
    </w:p>
    <w:p w:rsidR="007C7D46" w:rsidRDefault="007C7D46" w:rsidP="007C7D46">
      <w:pPr>
        <w:rPr>
          <w:rFonts w:ascii="Times New Roman" w:eastAsia="Times New Roman" w:hAnsi="Times New Roman"/>
          <w:sz w:val="20"/>
          <w:lang w:val="en-AU"/>
        </w:rPr>
      </w:pPr>
    </w:p>
    <w:p w:rsidR="007C7D46" w:rsidRDefault="007C7D46" w:rsidP="007C7D46">
      <w:pPr>
        <w:pStyle w:val="DiagramImage"/>
        <w:rPr>
          <w:rFonts w:eastAsia="Times New Roman" w:cs="Arial"/>
          <w:sz w:val="20"/>
          <w:lang w:val="en-AU"/>
        </w:rPr>
      </w:pPr>
      <w:r>
        <w:rPr>
          <w:rFonts w:ascii="Arial" w:hAnsi="Arial" w:cs="Arial"/>
          <w:noProof/>
        </w:rPr>
        <w:drawing>
          <wp:inline distT="0" distB="0" distL="0" distR="0" wp14:anchorId="7CDC0E8A" wp14:editId="2126BDE5">
            <wp:extent cx="1419225" cy="360299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3602990"/>
                    </a:xfrm>
                    <a:prstGeom prst="rect">
                      <a:avLst/>
                    </a:prstGeom>
                    <a:noFill/>
                    <a:ln>
                      <a:noFill/>
                    </a:ln>
                  </pic:spPr>
                </pic:pic>
              </a:graphicData>
            </a:graphic>
          </wp:inline>
        </w:drawing>
      </w:r>
    </w:p>
    <w:p w:rsidR="007C7D46" w:rsidRDefault="007C7D46" w:rsidP="007C7D46">
      <w:pPr>
        <w:pStyle w:val="DiagramImage"/>
        <w:rPr>
          <w:rFonts w:eastAsia="Times New Roman" w:cs="Arial"/>
          <w:sz w:val="20"/>
          <w:lang w:val="en-AU"/>
        </w:rPr>
      </w:pPr>
    </w:p>
    <w:p w:rsidR="007C7D46" w:rsidRDefault="007C7D46" w:rsidP="007C7D46">
      <w:pPr>
        <w:pStyle w:val="DiagramLabel"/>
        <w:numPr>
          <w:ilvl w:val="0"/>
          <w:numId w:val="24"/>
        </w:numPr>
        <w:ind w:left="0" w:firstLine="0"/>
        <w:rPr>
          <w:rFonts w:eastAsia="Times New Roman" w:cs="Arial"/>
          <w:color w:val="000000"/>
          <w:szCs w:val="24"/>
          <w:lang w:val="en-AU"/>
        </w:rPr>
      </w:pPr>
      <w:r>
        <w:rPr>
          <w:rFonts w:eastAsia="Times New Roman" w:cs="Arial"/>
          <w:color w:val="000000"/>
          <w:szCs w:val="24"/>
          <w:lang w:val="en-AU"/>
        </w:rPr>
        <w:t>Find Absent Phenomenon</w:t>
      </w:r>
    </w:p>
    <w:p w:rsidR="007C7D46" w:rsidRDefault="007C7D46" w:rsidP="007C7D46">
      <w:pPr>
        <w:pStyle w:val="Notes"/>
        <w:rPr>
          <w:rFonts w:eastAsia="Times New Roman" w:cs="Arial"/>
          <w:szCs w:val="24"/>
          <w:lang w:val="en-AU"/>
        </w:rPr>
      </w:pPr>
    </w:p>
    <w:p w:rsidR="007C7D46" w:rsidRDefault="007C7D46" w:rsidP="007C7D46">
      <w:pPr>
        <w:rPr>
          <w:rFonts w:ascii="Times New Roman" w:eastAsia="Times New Roman" w:hAnsi="Times New Roman"/>
          <w:sz w:val="20"/>
          <w:lang w:val="en-AU"/>
        </w:rPr>
      </w:pPr>
    </w:p>
    <w:p w:rsidR="007C7D46" w:rsidRDefault="007C7D46" w:rsidP="007C7D46">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47"/>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48" w:name="BKM_681AF4DF_8807_4AF6_8649_3CA197621187"/>
      <w:r>
        <w:rPr>
          <w:rFonts w:eastAsia="Times New Roman" w:cs="Arial"/>
          <w:bCs/>
          <w:iCs w:val="0"/>
          <w:szCs w:val="24"/>
          <w:lang w:val="en-AU"/>
        </w:rPr>
        <w:t>Order Check diagram</w:t>
      </w:r>
    </w:p>
    <w:p w:rsidR="007C7D46" w:rsidRDefault="007C7D46" w:rsidP="007C7D46">
      <w:pPr>
        <w:rPr>
          <w:rFonts w:ascii="Times New Roman" w:eastAsia="Times New Roman" w:hAnsi="Times New Roman"/>
          <w:sz w:val="20"/>
          <w:lang w:val="en-AU"/>
        </w:rPr>
      </w:pPr>
    </w:p>
    <w:p w:rsidR="007C7D46" w:rsidRDefault="007C7D46" w:rsidP="007C7D46">
      <w:pPr>
        <w:pStyle w:val="DiagramImage"/>
        <w:rPr>
          <w:rFonts w:eastAsia="Times New Roman" w:cs="Arial"/>
          <w:sz w:val="20"/>
          <w:lang w:val="en-AU"/>
        </w:rPr>
      </w:pPr>
      <w:r>
        <w:rPr>
          <w:rFonts w:ascii="Arial" w:hAnsi="Arial" w:cs="Arial"/>
          <w:noProof/>
        </w:rPr>
        <w:lastRenderedPageBreak/>
        <w:drawing>
          <wp:inline distT="0" distB="0" distL="0" distR="0" wp14:anchorId="664FB41C" wp14:editId="1ABD7FAC">
            <wp:extent cx="3514090" cy="36029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4090" cy="3602990"/>
                    </a:xfrm>
                    <a:prstGeom prst="rect">
                      <a:avLst/>
                    </a:prstGeom>
                    <a:noFill/>
                    <a:ln>
                      <a:noFill/>
                    </a:ln>
                  </pic:spPr>
                </pic:pic>
              </a:graphicData>
            </a:graphic>
          </wp:inline>
        </w:drawing>
      </w:r>
    </w:p>
    <w:p w:rsidR="007C7D46" w:rsidRDefault="007C7D46" w:rsidP="007C7D46">
      <w:pPr>
        <w:pStyle w:val="DiagramImage"/>
        <w:rPr>
          <w:rFonts w:eastAsia="Times New Roman" w:cs="Arial"/>
          <w:sz w:val="20"/>
          <w:lang w:val="en-AU"/>
        </w:rPr>
      </w:pPr>
    </w:p>
    <w:p w:rsidR="007C7D46" w:rsidRDefault="007C7D46" w:rsidP="007C7D46">
      <w:pPr>
        <w:pStyle w:val="DiagramLabel"/>
        <w:numPr>
          <w:ilvl w:val="0"/>
          <w:numId w:val="24"/>
        </w:numPr>
        <w:ind w:left="0" w:firstLine="0"/>
        <w:rPr>
          <w:rFonts w:eastAsia="Times New Roman" w:cs="Arial"/>
          <w:color w:val="000000"/>
          <w:szCs w:val="24"/>
          <w:lang w:val="en-AU"/>
        </w:rPr>
      </w:pPr>
      <w:r>
        <w:rPr>
          <w:rFonts w:eastAsia="Times New Roman" w:cs="Arial"/>
          <w:color w:val="000000"/>
          <w:szCs w:val="24"/>
          <w:lang w:val="en-AU"/>
        </w:rPr>
        <w:t>Order Check</w:t>
      </w:r>
    </w:p>
    <w:p w:rsidR="007C7D46" w:rsidRDefault="007C7D46" w:rsidP="007C7D46">
      <w:pPr>
        <w:pStyle w:val="Notes"/>
        <w:rPr>
          <w:rFonts w:eastAsia="Times New Roman" w:cs="Arial"/>
          <w:szCs w:val="24"/>
          <w:lang w:val="en-AU"/>
        </w:rPr>
      </w:pPr>
    </w:p>
    <w:p w:rsidR="007C7D46" w:rsidRDefault="007C7D46" w:rsidP="007C7D46">
      <w:pPr>
        <w:rPr>
          <w:rFonts w:ascii="Times New Roman" w:eastAsia="Times New Roman" w:hAnsi="Times New Roman"/>
          <w:sz w:val="20"/>
          <w:lang w:val="en-AU"/>
        </w:rPr>
      </w:pPr>
    </w:p>
    <w:p w:rsidR="007C7D46" w:rsidRDefault="007C7D46" w:rsidP="007C7D46">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48"/>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49" w:name="BKM_D0708086_7B9E_4D4B_AC63_4F793F65BF45"/>
      <w:r>
        <w:rPr>
          <w:rFonts w:eastAsia="Times New Roman" w:cs="Arial"/>
          <w:bCs/>
          <w:iCs w:val="0"/>
          <w:szCs w:val="24"/>
          <w:lang w:val="en-AU"/>
        </w:rPr>
        <w:t>Apply Rule</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Rules take input data and determine an output. These are typically clinical recommendations for treatment, given a set of patient characteristics.</w:t>
      </w:r>
    </w:p>
    <w:p w:rsidR="007C7D46" w:rsidRDefault="007C7D46" w:rsidP="007C7D46">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49"/>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50" w:name="BKM_5DD5F747_5AE1_43AB_90A3_4A5ACB670528"/>
      <w:r>
        <w:rPr>
          <w:rFonts w:eastAsia="Times New Roman" w:cs="Arial"/>
          <w:bCs/>
          <w:iCs w:val="0"/>
          <w:szCs w:val="24"/>
          <w:lang w:val="en-AU"/>
        </w:rPr>
        <w:t>Begin Order</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provider begins to enter an order. The procedure may or may not be countermanded.</w:t>
      </w:r>
    </w:p>
    <w:p w:rsidR="007C7D46" w:rsidRDefault="007C7D46" w:rsidP="007C7D46">
      <w:pPr>
        <w:pStyle w:val="Notes"/>
        <w:rPr>
          <w:rFonts w:eastAsia="Times New Roman" w:cs="Arial"/>
          <w:szCs w:val="24"/>
          <w:lang w:val="en-AU"/>
        </w:rPr>
      </w:pPr>
    </w:p>
    <w:bookmarkEnd w:id="50"/>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51" w:name="BKM_A7B2D7B5_32A2_4BFC_86E9_8D74D76C789C"/>
      <w:r>
        <w:rPr>
          <w:rFonts w:eastAsia="Times New Roman" w:cs="Arial"/>
          <w:bCs/>
          <w:iCs w:val="0"/>
          <w:szCs w:val="24"/>
          <w:lang w:val="en-AU"/>
        </w:rPr>
        <w:t>Calculate Quality Measure</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Use defined rules to calculate a ratio of cases meeting a positive or negative criterion to cases in a defined population.</w:t>
      </w:r>
    </w:p>
    <w:p w:rsidR="007C7D46" w:rsidRDefault="007C7D46" w:rsidP="007C7D46">
      <w:pPr>
        <w:pStyle w:val="Notes"/>
        <w:rPr>
          <w:rFonts w:eastAsia="Times New Roman" w:cs="Arial"/>
          <w:szCs w:val="24"/>
          <w:lang w:val="en-AU"/>
        </w:rPr>
      </w:pPr>
    </w:p>
    <w:bookmarkEnd w:id="51"/>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52" w:name="BKM_AD4ECC30_8DC5_4AA9_8DA9_1D4830E88FEA"/>
      <w:r>
        <w:rPr>
          <w:rFonts w:eastAsia="Times New Roman" w:cs="Arial"/>
          <w:bCs/>
          <w:iCs w:val="0"/>
          <w:szCs w:val="24"/>
          <w:lang w:val="en-AU"/>
        </w:rPr>
        <w:t>Confirm checklist</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lastRenderedPageBreak/>
        <w:t>The checklist "gates" the proposed action. Certain answers may prevent the execution of the action.</w:t>
      </w:r>
    </w:p>
    <w:p w:rsidR="007C7D46" w:rsidRDefault="007C7D46" w:rsidP="007C7D46">
      <w:pPr>
        <w:pStyle w:val="Notes"/>
        <w:rPr>
          <w:rFonts w:eastAsia="Times New Roman" w:cs="Arial"/>
          <w:szCs w:val="24"/>
          <w:lang w:val="en-AU"/>
        </w:rPr>
      </w:pPr>
    </w:p>
    <w:bookmarkEnd w:id="52"/>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53" w:name="BKM_C30CBB7A_7BD5_480E_94F0_9B72976ED46E"/>
      <w:r>
        <w:rPr>
          <w:rFonts w:eastAsia="Times New Roman" w:cs="Arial"/>
          <w:bCs/>
          <w:iCs w:val="0"/>
          <w:szCs w:val="24"/>
          <w:lang w:val="en-AU"/>
        </w:rPr>
        <w:t>Direct Procedure Not Be Done</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provider indicates that a procedure should not be performed on a patient, and may provide a reason for this statement--as well, incidentally, as a reason why it should. This direction may have specific temporal or organizational scope.</w:t>
      </w:r>
    </w:p>
    <w:p w:rsidR="007C7D46" w:rsidRDefault="007C7D46" w:rsidP="007C7D46">
      <w:pPr>
        <w:pStyle w:val="Notes"/>
        <w:rPr>
          <w:rFonts w:eastAsia="Times New Roman" w:cs="Arial"/>
          <w:szCs w:val="24"/>
          <w:lang w:val="en-AU"/>
        </w:rPr>
      </w:pPr>
    </w:p>
    <w:p w:rsidR="007C7D46" w:rsidRDefault="007C7D46" w:rsidP="007C7D46">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53"/>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54" w:name="BKM_572A6440_C576_46A6_9820_414247BB79E0"/>
      <w:r>
        <w:rPr>
          <w:rFonts w:eastAsia="Times New Roman" w:cs="Arial"/>
          <w:bCs/>
          <w:iCs w:val="0"/>
          <w:szCs w:val="24"/>
          <w:lang w:val="en-AU"/>
        </w:rPr>
        <w:t>Find Absent Phenomena</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Certain rules and measures need to know whether a specific phenomenon has been asserted to be absent. A head injury will be treated differently if it is without loss of consciousness, but this absence cannot be inferred: it must be stated in the record to qualify for use in the rule.</w:t>
      </w:r>
    </w:p>
    <w:p w:rsidR="007C7D46" w:rsidRDefault="007C7D46" w:rsidP="007C7D46">
      <w:pPr>
        <w:pStyle w:val="Notes"/>
        <w:rPr>
          <w:rFonts w:eastAsia="Times New Roman" w:cs="Arial"/>
          <w:szCs w:val="24"/>
          <w:lang w:val="en-AU"/>
        </w:rPr>
      </w:pPr>
    </w:p>
    <w:p w:rsidR="007C7D46" w:rsidRDefault="007C7D46" w:rsidP="007C7D46">
      <w:pPr>
        <w:rPr>
          <w:rFonts w:ascii="Times New Roman" w:eastAsia="Times New Roman" w:hAnsi="Times New Roman"/>
          <w:sz w:val="20"/>
          <w:lang w:val="en-AU"/>
        </w:rPr>
      </w:pPr>
    </w:p>
    <w:bookmarkEnd w:id="54"/>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55" w:name="BKM_CC2E3DD1_77A2_405B_9270_3481FC870DAF"/>
      <w:r>
        <w:rPr>
          <w:rFonts w:eastAsia="Times New Roman" w:cs="Arial"/>
          <w:bCs/>
          <w:iCs w:val="0"/>
          <w:szCs w:val="24"/>
          <w:lang w:val="en-AU"/>
        </w:rPr>
        <w:t>Find Phenomena</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rule will typically determine whether a patient fits into a cohort of interest by asking whether they have certain conditions or characteristics.</w:t>
      </w:r>
    </w:p>
    <w:p w:rsidR="007C7D46" w:rsidRDefault="007C7D46" w:rsidP="007C7D46">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55"/>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56" w:name="BKM_B782A851_6084_4A85_BFBD_8FE27B02031E"/>
      <w:r>
        <w:rPr>
          <w:rFonts w:eastAsia="Times New Roman" w:cs="Arial"/>
          <w:bCs/>
          <w:iCs w:val="0"/>
          <w:szCs w:val="24"/>
          <w:lang w:val="en-AU"/>
        </w:rPr>
        <w:t>Find Procedures Not Done</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 xml:space="preserve">Measures and some rules merely need to know whether a procedure has been performed. </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Some rules, e.g., order checks, include a check for records indicating that a procedure should not be performed on this patient.</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p>
    <w:p w:rsidR="007C7D46" w:rsidRDefault="007C7D46" w:rsidP="007C7D46">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56"/>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57" w:name="BKM_0FFEDF15_DCCD_43F0_B8C7_1F763899148A"/>
      <w:r>
        <w:rPr>
          <w:rFonts w:eastAsia="Times New Roman" w:cs="Arial"/>
          <w:bCs/>
          <w:iCs w:val="0"/>
          <w:szCs w:val="24"/>
          <w:lang w:val="en-AU"/>
        </w:rPr>
        <w:t>Find Quality Measure Procedures Not Done</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Search for records asserting that a specific procedure was not done.</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 xml:space="preserve">Some procedures are explicitly asserted as not done in the clinical domain. This is typically done in order to provide a rationale for not being done to support exceptions in quality measure calculation. </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A procedure may also be recorded as not done for clinical reasons, typically because it is indicated by a protocol but contraindicated by some other factor, and the provider making this decision wants to ensure that other providers don't interpret the gap as an oversight.</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p>
    <w:bookmarkEnd w:id="57"/>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58" w:name="BKM_45F65830_C212_4861_A0CC_F179924AC20E"/>
      <w:r>
        <w:rPr>
          <w:rFonts w:eastAsia="Times New Roman" w:cs="Arial"/>
          <w:bCs/>
          <w:iCs w:val="0"/>
          <w:szCs w:val="24"/>
          <w:lang w:val="en-AU"/>
        </w:rPr>
        <w:lastRenderedPageBreak/>
        <w:t>Find Specified Procedures</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Search the record for procedures relevant to the quality measure or rule. A measure will typically assess how often a recommended procedure is done for a specified class of patient. A rule may need to know whether an action has been taken, but may only suggest action.</w:t>
      </w:r>
    </w:p>
    <w:p w:rsidR="007C7D46" w:rsidRDefault="007C7D46" w:rsidP="007C7D46">
      <w:pPr>
        <w:rPr>
          <w:rFonts w:ascii="Times New Roman" w:eastAsia="Times New Roman" w:hAnsi="Times New Roman"/>
          <w:sz w:val="20"/>
          <w:lang w:val="en-AU"/>
        </w:rPr>
      </w:pPr>
    </w:p>
    <w:p w:rsidR="007C7D46" w:rsidRDefault="007C7D46" w:rsidP="007C7D46">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58"/>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59" w:name="BKM_C7C6ECAA_9241_40DB_851B_E6196FD7854E"/>
      <w:r>
        <w:rPr>
          <w:rFonts w:eastAsia="Times New Roman" w:cs="Arial"/>
          <w:bCs/>
          <w:iCs w:val="0"/>
          <w:szCs w:val="24"/>
          <w:lang w:val="en-AU"/>
        </w:rPr>
        <w:t>Infer Procedures Not Done</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If a relevant procedure record is not found, a quality measure has no option other than to infer that the procedure was not done. The resulting assertion that something was not done cannot be used for clinical care; it may be persisted only for quality measure calculation and audit.</w:t>
      </w:r>
    </w:p>
    <w:p w:rsidR="007C7D46" w:rsidRDefault="007C7D46" w:rsidP="007C7D46">
      <w:pPr>
        <w:pStyle w:val="Notes"/>
        <w:rPr>
          <w:rFonts w:eastAsia="Times New Roman" w:cs="Arial"/>
          <w:szCs w:val="24"/>
          <w:lang w:val="en-AU"/>
        </w:rPr>
      </w:pPr>
    </w:p>
    <w:p w:rsidR="007C7D46" w:rsidRDefault="007C7D46" w:rsidP="007C7D46">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59"/>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60" w:name="BKM_FE04EE79_183E_4A08_B1F1_21F27C1C5FA0"/>
      <w:r>
        <w:rPr>
          <w:rFonts w:eastAsia="Times New Roman" w:cs="Arial"/>
          <w:bCs/>
          <w:iCs w:val="0"/>
          <w:szCs w:val="24"/>
          <w:lang w:val="en-AU"/>
        </w:rPr>
        <w:t>Record absent intent</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Intents are a special case of negative state questions, typically used for care planning as well as confirming specific interventions. Statements about goals, for instance, may persist beyond a specific encounter, while permissions are typically solicited for each encounter.</w:t>
      </w:r>
    </w:p>
    <w:p w:rsidR="007C7D46" w:rsidRDefault="007C7D46" w:rsidP="007C7D46">
      <w:pPr>
        <w:rPr>
          <w:rFonts w:ascii="Times New Roman" w:eastAsia="Times New Roman" w:hAnsi="Times New Roman"/>
          <w:sz w:val="20"/>
          <w:lang w:val="en-AU"/>
        </w:rPr>
      </w:pPr>
    </w:p>
    <w:p w:rsidR="007C7D46" w:rsidRDefault="007C7D46" w:rsidP="007C7D46">
      <w:pPr>
        <w:rPr>
          <w:rFonts w:ascii="Times New Roman" w:eastAsia="Times New Roman" w:hAnsi="Times New Roman"/>
          <w:sz w:val="20"/>
          <w:lang w:val="en-AU"/>
        </w:rPr>
      </w:pPr>
      <w:r>
        <w:rPr>
          <w:rFonts w:ascii="Times New Roman" w:eastAsia="Times New Roman" w:hAnsi="Times New Roman"/>
          <w:sz w:val="20"/>
          <w:lang w:val="en-AU"/>
        </w:rPr>
        <w:t xml:space="preserve">  </w:t>
      </w:r>
      <w:bookmarkEnd w:id="60"/>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61" w:name="BKM_F3C42A5E_8F70_4075_B417_ED3BB819E16B"/>
      <w:r>
        <w:rPr>
          <w:rFonts w:eastAsia="Times New Roman" w:cs="Arial"/>
          <w:bCs/>
          <w:iCs w:val="0"/>
          <w:szCs w:val="24"/>
          <w:lang w:val="en-AU"/>
        </w:rPr>
        <w:t>Record absent phenomenon</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If phenomenon of interest is identical to that recorded, this is no different from finding present phenomena.</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Otherwise, the logic of aggregation is modified from normal operation, whether by description logic or by query.</w:t>
      </w:r>
    </w:p>
    <w:p w:rsidR="007C7D46" w:rsidRDefault="007C7D46" w:rsidP="007C7D46">
      <w:pPr>
        <w:pStyle w:val="Notes"/>
        <w:rPr>
          <w:rFonts w:eastAsia="Times New Roman" w:cs="Arial"/>
          <w:color w:val="000000"/>
          <w:szCs w:val="24"/>
        </w:rPr>
      </w:pPr>
    </w:p>
    <w:p w:rsidR="007C7D46" w:rsidRDefault="007C7D46" w:rsidP="007C7D46">
      <w:pPr>
        <w:pStyle w:val="Notes"/>
        <w:numPr>
          <w:ilvl w:val="0"/>
          <w:numId w:val="25"/>
        </w:numPr>
        <w:ind w:left="360" w:hanging="360"/>
        <w:rPr>
          <w:rFonts w:eastAsia="Times New Roman" w:cs="Arial"/>
          <w:color w:val="000000"/>
          <w:szCs w:val="24"/>
        </w:rPr>
      </w:pPr>
      <w:r>
        <w:rPr>
          <w:rFonts w:eastAsia="Times New Roman" w:cs="Arial"/>
          <w:color w:val="000000"/>
          <w:szCs w:val="24"/>
        </w:rPr>
        <w:t>If the phenomenon of interest is more general than that recorded, it cannot be ruled out: e.g., a record of 'no subdural hematoma' does not imply no cerebral hemorrhage.</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If the phenomenon of interest is more specific than that recorded, it can be: e.g., a record of 'no cerebral hemorrhage' does imply 'no subdural hematoma.'</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bookmarkStart w:id="62" w:name="BKM_147581F8_3B8B_4F7D_8E9C_2F4A1CAB7EA6"/>
      <w:r>
        <w:rPr>
          <w:rFonts w:eastAsia="Times New Roman" w:cs="Arial"/>
          <w:szCs w:val="24"/>
          <w:lang w:val="en-AU"/>
        </w:rPr>
        <w:t xml:space="preserve">   </w:t>
      </w:r>
      <w:bookmarkEnd w:id="61"/>
      <w:bookmarkEnd w:id="62"/>
    </w:p>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63" w:name="BKM_0CF0BEBF_9666_4049_9269_A3BF5ED4C2E7"/>
      <w:r>
        <w:rPr>
          <w:rFonts w:eastAsia="Times New Roman" w:cs="Arial"/>
          <w:bCs/>
          <w:iCs w:val="0"/>
          <w:szCs w:val="24"/>
          <w:lang w:val="en-AU"/>
        </w:rPr>
        <w:t>Record negative answer to question</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Absences that are otherwise of no interest may be of interest in certain cases. Pregnancy, NPO status, and other states may be relevant to planned interventions, and may be explicitly interrogated. Answers may not be recorded to support extended management (e.g., as, conditions), but will be kept at hand to support decisions around interventions and to audit these decisions.</w:t>
      </w:r>
    </w:p>
    <w:p w:rsidR="007C7D46" w:rsidRDefault="007C7D46" w:rsidP="007C7D46">
      <w:pPr>
        <w:pStyle w:val="Notes"/>
        <w:rPr>
          <w:rFonts w:eastAsia="Times New Roman" w:cs="Arial"/>
          <w:szCs w:val="24"/>
          <w:lang w:val="en-AU"/>
        </w:rPr>
      </w:pPr>
    </w:p>
    <w:bookmarkEnd w:id="63"/>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64" w:name="BKM_83208C79_0DEF_4116_B5E1_C295932A2C3A"/>
      <w:r>
        <w:rPr>
          <w:rFonts w:eastAsia="Times New Roman" w:cs="Arial"/>
          <w:bCs/>
          <w:iCs w:val="0"/>
          <w:szCs w:val="24"/>
          <w:lang w:val="en-AU"/>
        </w:rPr>
        <w:lastRenderedPageBreak/>
        <w:t>Take Checklist-Gated Action</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Certain actions require confirmation of appropriateness. Some questions may confirm whether or not there are contraindications to a procedure (pregnancy, latex allergy), and some may confirm the patient's state of mind (goals, permissions). When these questions are answered in the negative, the 'gated' action will typically not proceed.</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p>
    <w:bookmarkEnd w:id="64"/>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65" w:name="BKM_217AA34A_762C_4904_8DB0_CFBD9A420F15"/>
      <w:r>
        <w:rPr>
          <w:rFonts w:eastAsia="Times New Roman" w:cs="Arial"/>
          <w:bCs/>
          <w:iCs w:val="0"/>
          <w:szCs w:val="24"/>
          <w:lang w:val="en-AU"/>
        </w:rPr>
        <w:t>View Countermanded Procedure</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The provider views the record countermanding the procedure. This is not necessarily a rule: the provider may determine that the procedure should be performed anyway; it only informs the provider of the prior decision.</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p>
    <w:bookmarkEnd w:id="65"/>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66" w:name="BKM_C2DCAB01_9CBB_4D33_A78B_4C511B4893EC"/>
      <w:r>
        <w:rPr>
          <w:rFonts w:eastAsia="Times New Roman" w:cs="Arial"/>
          <w:bCs/>
          <w:iCs w:val="0"/>
          <w:szCs w:val="24"/>
          <w:lang w:val="en-AU"/>
        </w:rPr>
        <w:t>View absent phenomenon</w:t>
      </w:r>
    </w:p>
    <w:p w:rsidR="007C7D46" w:rsidRDefault="007C7D46" w:rsidP="007C7D46">
      <w:pPr>
        <w:rPr>
          <w:rFonts w:ascii="Times New Roman" w:eastAsia="Times New Roman" w:hAnsi="Times New Roman"/>
          <w:sz w:val="20"/>
          <w:lang w:val="en-AU"/>
        </w:rPr>
      </w:pPr>
    </w:p>
    <w:p w:rsidR="007C7D46" w:rsidRDefault="007C7D46" w:rsidP="007C7D46">
      <w:pPr>
        <w:pStyle w:val="Notes"/>
        <w:rPr>
          <w:rFonts w:eastAsia="Times New Roman" w:cs="Arial"/>
          <w:szCs w:val="24"/>
          <w:lang w:val="en-AU"/>
        </w:rPr>
      </w:pPr>
      <w:bookmarkStart w:id="67" w:name="BKM_50AD9330_9944_4E3A_94F0_2EBAF3D5AD20"/>
      <w:r>
        <w:rPr>
          <w:rFonts w:eastAsia="Times New Roman" w:cs="Arial"/>
          <w:szCs w:val="24"/>
          <w:lang w:val="en-AU"/>
        </w:rPr>
        <w:t xml:space="preserve">   </w:t>
      </w:r>
      <w:bookmarkEnd w:id="66"/>
      <w:bookmarkEnd w:id="67"/>
    </w:p>
    <w:p w:rsidR="007C7D46" w:rsidRDefault="007C7D46" w:rsidP="007C7D46">
      <w:pPr>
        <w:pStyle w:val="Notes"/>
        <w:rPr>
          <w:rFonts w:eastAsia="Times New Roman" w:cs="Arial"/>
          <w:szCs w:val="24"/>
          <w:lang w:val="en-AU"/>
        </w:rPr>
      </w:pPr>
    </w:p>
    <w:p w:rsidR="007C7D46" w:rsidRDefault="007C7D46" w:rsidP="007C7D46">
      <w:pPr>
        <w:pStyle w:val="Heading3"/>
        <w:rPr>
          <w:rFonts w:eastAsia="Times New Roman" w:cs="Arial"/>
          <w:lang w:val="en-AU"/>
        </w:rPr>
      </w:pPr>
      <w:bookmarkStart w:id="68" w:name="USE_CASES"/>
      <w:bookmarkStart w:id="69" w:name="BKM_25BF5823_11B1_437C_B966_B6C94305EF8E"/>
      <w:bookmarkEnd w:id="40"/>
      <w:bookmarkEnd w:id="41"/>
      <w:r>
        <w:rPr>
          <w:rFonts w:ascii="Times New Roman" w:eastAsia="Times New Roman" w:hAnsi="Times New Roman"/>
          <w:sz w:val="20"/>
          <w:lang w:val="en-AU"/>
        </w:rPr>
        <w:br w:type="page"/>
      </w:r>
      <w:bookmarkStart w:id="70" w:name="BKM_4558F582_19BE_4227_B547_5F9AC102035D"/>
      <w:r>
        <w:rPr>
          <w:rFonts w:eastAsia="Times New Roman" w:cs="Arial"/>
          <w:color w:val="5F5F5F"/>
          <w:lang w:val="en-AU"/>
        </w:rPr>
        <w:lastRenderedPageBreak/>
        <w:t xml:space="preserve"> </w:t>
      </w:r>
      <w:bookmarkEnd w:id="68"/>
      <w:bookmarkEnd w:id="69"/>
      <w:bookmarkEnd w:id="70"/>
    </w:p>
    <w:p w:rsidR="007C7D46" w:rsidRDefault="007C7D46" w:rsidP="007C7D46">
      <w:pPr>
        <w:pStyle w:val="Notes"/>
        <w:rPr>
          <w:rFonts w:eastAsia="Times New Roman" w:cs="Arial"/>
          <w:szCs w:val="24"/>
          <w:lang w:val="en-AU"/>
        </w:rPr>
      </w:pPr>
    </w:p>
    <w:p w:rsidR="007C7D46" w:rsidRDefault="007C7D46" w:rsidP="007C7D46">
      <w:pPr>
        <w:rPr>
          <w:rFonts w:ascii="Times New Roman" w:eastAsia="Times New Roman" w:hAnsi="Times New Roman"/>
          <w:sz w:val="20"/>
          <w:lang w:val="en-AU"/>
        </w:rPr>
      </w:pPr>
      <w:bookmarkStart w:id="71" w:name="NEGATION_DOMAIN"/>
      <w:bookmarkStart w:id="72" w:name="BKM_E8D045CA_DFEC_44AA_B0EC_D26CB83C4BDE"/>
    </w:p>
    <w:p w:rsidR="007C7D46" w:rsidRDefault="007C7D46" w:rsidP="007C7D46">
      <w:pPr>
        <w:rPr>
          <w:rFonts w:ascii="Times New Roman" w:eastAsia="Times New Roman" w:hAnsi="Times New Roman"/>
          <w:sz w:val="20"/>
          <w:lang w:val="en-AU"/>
        </w:rPr>
      </w:pPr>
    </w:p>
    <w:p w:rsidR="007C7D46" w:rsidRDefault="007C7D46" w:rsidP="007C7D46">
      <w:pPr>
        <w:pStyle w:val="Heading3"/>
        <w:rPr>
          <w:rFonts w:eastAsia="Times New Roman" w:cs="Arial"/>
          <w:bCs/>
          <w:lang w:val="en-AU"/>
        </w:rPr>
      </w:pPr>
      <w:bookmarkStart w:id="73" w:name="BKM_E9F78530_184A_4132_A4BF_BDDA8A25FE87"/>
      <w:bookmarkStart w:id="74" w:name="_Toc476650828"/>
      <w:bookmarkStart w:id="75" w:name="_Toc476651746"/>
      <w:r>
        <w:rPr>
          <w:rFonts w:eastAsia="Times New Roman" w:cs="Arial"/>
          <w:bCs/>
          <w:lang w:val="en-AU"/>
        </w:rPr>
        <w:t xml:space="preserve">Negation Domain </w:t>
      </w:r>
      <w:r>
        <w:rPr>
          <w:rFonts w:eastAsia="Times New Roman" w:cs="Arial"/>
          <w:bCs/>
          <w:lang w:val="en-AU"/>
        </w:rPr>
        <w:t xml:space="preserve">Class </w:t>
      </w:r>
      <w:r>
        <w:rPr>
          <w:rFonts w:eastAsia="Times New Roman" w:cs="Arial"/>
          <w:bCs/>
          <w:lang w:val="en-AU"/>
        </w:rPr>
        <w:t>Diagram</w:t>
      </w:r>
      <w:bookmarkEnd w:id="75"/>
      <w:r>
        <w:rPr>
          <w:rFonts w:eastAsia="Times New Roman" w:cs="Arial"/>
          <w:bCs/>
          <w:lang w:val="en-AU"/>
        </w:rPr>
        <w:t xml:space="preserve"> </w:t>
      </w:r>
      <w:bookmarkEnd w:id="74"/>
    </w:p>
    <w:p w:rsidR="007C7D46" w:rsidRDefault="007C7D46" w:rsidP="007C7D46">
      <w:pPr>
        <w:rPr>
          <w:rFonts w:ascii="Times New Roman" w:eastAsia="Times New Roman" w:hAnsi="Times New Roman"/>
          <w:sz w:val="20"/>
          <w:lang w:val="en-AU"/>
        </w:rPr>
      </w:pPr>
    </w:p>
    <w:p w:rsidR="007C7D46" w:rsidRDefault="007C7D46" w:rsidP="007C7D46">
      <w:pPr>
        <w:pStyle w:val="DiagramImage"/>
        <w:rPr>
          <w:rFonts w:eastAsia="Times New Roman" w:cs="Arial"/>
          <w:sz w:val="20"/>
          <w:lang w:val="en-AU"/>
        </w:rPr>
      </w:pPr>
      <w:r>
        <w:rPr>
          <w:rFonts w:ascii="Arial" w:hAnsi="Arial" w:cs="Arial"/>
          <w:noProof/>
        </w:rPr>
        <w:drawing>
          <wp:inline distT="0" distB="0" distL="0" distR="0" wp14:anchorId="72D7B9BB" wp14:editId="58FD2960">
            <wp:extent cx="6182360" cy="363029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2360" cy="3630295"/>
                    </a:xfrm>
                    <a:prstGeom prst="rect">
                      <a:avLst/>
                    </a:prstGeom>
                    <a:noFill/>
                    <a:ln>
                      <a:noFill/>
                    </a:ln>
                  </pic:spPr>
                </pic:pic>
              </a:graphicData>
            </a:graphic>
          </wp:inline>
        </w:drawing>
      </w:r>
    </w:p>
    <w:p w:rsidR="007C7D46" w:rsidRDefault="007C7D46" w:rsidP="007C7D46">
      <w:pPr>
        <w:pStyle w:val="DiagramImage"/>
        <w:rPr>
          <w:rFonts w:eastAsia="Times New Roman" w:cs="Arial"/>
          <w:sz w:val="20"/>
          <w:lang w:val="en-AU"/>
        </w:rPr>
      </w:pPr>
    </w:p>
    <w:p w:rsidR="007C7D46" w:rsidRDefault="007C7D46" w:rsidP="007C7D46">
      <w:pPr>
        <w:pStyle w:val="DiagramLabel"/>
        <w:numPr>
          <w:ilvl w:val="0"/>
          <w:numId w:val="24"/>
        </w:numPr>
        <w:ind w:left="0" w:firstLine="0"/>
        <w:rPr>
          <w:rFonts w:eastAsia="Times New Roman" w:cs="Arial"/>
          <w:color w:val="000000"/>
          <w:szCs w:val="24"/>
          <w:lang w:val="en-AU"/>
        </w:rPr>
      </w:pPr>
      <w:r>
        <w:rPr>
          <w:rFonts w:eastAsia="Times New Roman" w:cs="Arial"/>
          <w:color w:val="000000"/>
          <w:szCs w:val="24"/>
          <w:lang w:val="en-AU"/>
        </w:rPr>
        <w:t>Negation Domain Diagram</w:t>
      </w:r>
    </w:p>
    <w:p w:rsidR="007C7D46" w:rsidRDefault="007C7D46" w:rsidP="007C7D46">
      <w:pPr>
        <w:pStyle w:val="Notes"/>
        <w:rPr>
          <w:rFonts w:eastAsia="Times New Roman" w:cs="Arial"/>
          <w:szCs w:val="24"/>
          <w:lang w:val="en-AU"/>
        </w:rPr>
      </w:pPr>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76" w:name="OUT_OF_SCOPE_ITEMS"/>
      <w:bookmarkStart w:id="77" w:name="BKM_192FB542_66F5_4F7E_933F_85F9DF8BDF3C"/>
      <w:bookmarkStart w:id="78" w:name="BKM_7D2763B4_9B58_43B6_9565_27CB6C08DEBB"/>
      <w:bookmarkEnd w:id="73"/>
      <w:r>
        <w:rPr>
          <w:rFonts w:eastAsia="Times New Roman" w:cs="Arial"/>
          <w:bCs/>
          <w:iCs w:val="0"/>
          <w:szCs w:val="24"/>
          <w:lang w:val="en-AU"/>
        </w:rPr>
        <w:t>Indicative statement</w:t>
      </w:r>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statement of fact, as opposed to an instruction (imperative), possibility (subjunctive), or question (interrogative).</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p>
    <w:bookmarkEnd w:id="76"/>
    <w:bookmarkEnd w:id="77"/>
    <w:bookmarkEnd w:id="78"/>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79" w:name="BKM_40091CC5_715D_4872_9BB3_3FB64A2E0FE6"/>
      <w:bookmarkStart w:id="80" w:name="_Toc476650830"/>
      <w:r>
        <w:rPr>
          <w:rFonts w:eastAsia="Times New Roman"/>
          <w:lang w:val="en-AU"/>
        </w:rPr>
        <w:t>Absence of phenomenon</w:t>
      </w:r>
      <w:bookmarkEnd w:id="80"/>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An assertion that a phenomenon is not observed in the patient, implying but not specifying that the observation process used should be sufficient to detect the phenomenon were it present.</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This is a common pattern in "chart by exception" scenarios.</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Also note that any negative evaluation of presence statement may also be represented as an "absence of phenomenon."</w:t>
      </w:r>
    </w:p>
    <w:p w:rsidR="007C7D46" w:rsidRDefault="007C7D46" w:rsidP="007C7D46">
      <w:pPr>
        <w:pStyle w:val="Notes"/>
        <w:rPr>
          <w:rFonts w:eastAsia="Times New Roman" w:cs="Arial"/>
          <w:szCs w:val="24"/>
          <w:lang w:val="en-AU"/>
        </w:rPr>
      </w:pPr>
    </w:p>
    <w:bookmarkEnd w:id="79"/>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81" w:name="BKM_BD406CF5_CFD5_4089_989B_F6E5D1C0154E"/>
      <w:bookmarkStart w:id="82" w:name="_Toc476650833"/>
      <w:r>
        <w:rPr>
          <w:rFonts w:eastAsia="Times New Roman"/>
          <w:lang w:val="en-AU"/>
        </w:rPr>
        <w:t>Action not done</w:t>
      </w:r>
      <w:bookmarkEnd w:id="82"/>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Actions not done are typically captured in order to explain why they were not done.</w:t>
      </w:r>
    </w:p>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83" w:name="BKM_86A4B526_353D_43AE_9017_631C4C021BDB"/>
      <w:bookmarkStart w:id="84" w:name="_Toc476650834"/>
      <w:bookmarkEnd w:id="81"/>
      <w:r>
        <w:rPr>
          <w:rFonts w:eastAsia="Times New Roman"/>
          <w:lang w:val="en-AU"/>
        </w:rPr>
        <w:t>Action not done derived from 'not found'</w:t>
      </w:r>
      <w:bookmarkEnd w:id="84"/>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Quality measures may need counts of actions done and not done, and they will necessarily count actions not found as not done. These derived facts can be used for quality measure calculation and persisted for audit, but they cannot be relied upon for clinical use.</w:t>
      </w:r>
    </w:p>
    <w:p w:rsidR="007C7D46" w:rsidRDefault="007C7D46" w:rsidP="007C7D46">
      <w:pPr>
        <w:pStyle w:val="Notes"/>
        <w:rPr>
          <w:rFonts w:eastAsia="Times New Roman" w:cs="Arial"/>
          <w:szCs w:val="24"/>
          <w:lang w:val="en-AU"/>
        </w:rPr>
      </w:pPr>
      <w:bookmarkStart w:id="85" w:name="BKM_A8EAC125_0690_4C01_BE4A_8B8FF2D1D466"/>
      <w:bookmarkEnd w:id="83"/>
      <w:r>
        <w:rPr>
          <w:rFonts w:eastAsia="Times New Roman" w:cs="Arial"/>
          <w:szCs w:val="24"/>
          <w:lang w:val="en-AU"/>
        </w:rPr>
        <w:t xml:space="preserve"> </w:t>
      </w:r>
      <w:bookmarkEnd w:id="85"/>
    </w:p>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86" w:name="BKM_98B1F9C1_F818_4270_BBF8_FF5BB1A7D18D"/>
      <w:bookmarkStart w:id="87" w:name="_Toc476650836"/>
      <w:r>
        <w:rPr>
          <w:rFonts w:eastAsia="Times New Roman"/>
          <w:lang w:val="en-AU"/>
        </w:rPr>
        <w:t>Evaluation of characteristic</w:t>
      </w:r>
      <w:bookmarkEnd w:id="87"/>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 xml:space="preserve">A statement of the value of a property or attribute of the patient, typically expressed as a question/answer or name/value pair. </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E.g., blood pressure = 120/90, breath sound quality = normal, smoking status = smoker.</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Whether the indicative statement should contain the question/name as well as the answer/value (rather than refer to it) is a design question.</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Also note that any "absence of phenomenon" statement may also be represented as an evaluation, given a defined question with which to do so.</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p>
    <w:bookmarkEnd w:id="86"/>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88" w:name="BKM_BE460815_DDB2_4DF4_8806_F1E5ADD2B3E6"/>
      <w:bookmarkStart w:id="89" w:name="_Toc476650837"/>
      <w:r>
        <w:rPr>
          <w:rFonts w:eastAsia="Times New Roman"/>
          <w:lang w:val="en-AU"/>
        </w:rPr>
        <w:t>Imperative direction</w:t>
      </w:r>
      <w:bookmarkEnd w:id="89"/>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request, demand, suggestion or prohibition that an act be performed in the future.</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Such direction may include reasons for doing it and reasons for not doing it, whether it is a demand or a prohibition.</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r>
        <w:rPr>
          <w:rFonts w:eastAsia="Times New Roman" w:cs="Arial"/>
          <w:szCs w:val="24"/>
          <w:lang w:val="en-AU"/>
        </w:rPr>
        <w:t xml:space="preserve">  </w:t>
      </w:r>
      <w:bookmarkEnd w:id="88"/>
    </w:p>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90" w:name="BKM_C8A17F07_F443_41AC_9739_D516CC3883B1"/>
      <w:bookmarkStart w:id="91" w:name="_Toc476650838"/>
      <w:r>
        <w:rPr>
          <w:rFonts w:eastAsia="Times New Roman"/>
          <w:lang w:val="en-AU"/>
        </w:rPr>
        <w:t>Indicative statement</w:t>
      </w:r>
      <w:bookmarkEnd w:id="91"/>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statement of fact, as opposed to an instruction (imperative), possibility (subjunctive), or question (interrogative).</w:t>
      </w:r>
    </w:p>
    <w:p w:rsidR="007C7D46" w:rsidRDefault="007C7D46" w:rsidP="007C7D46">
      <w:pPr>
        <w:pStyle w:val="Notes"/>
        <w:rPr>
          <w:rFonts w:eastAsia="Times New Roman" w:cs="Arial"/>
          <w:szCs w:val="24"/>
          <w:lang w:val="en-AU"/>
        </w:rPr>
      </w:pPr>
    </w:p>
    <w:bookmarkEnd w:id="90"/>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92" w:name="BKM_D3D1B83F_528A_4224_B855_896CA8F32E90"/>
      <w:bookmarkStart w:id="93" w:name="_Toc476650839"/>
      <w:r>
        <w:rPr>
          <w:rFonts w:eastAsia="Times New Roman"/>
          <w:lang w:val="en-AU"/>
        </w:rPr>
        <w:t>Intent absent</w:t>
      </w:r>
      <w:bookmarkEnd w:id="93"/>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 xml:space="preserve">Two kinds of intent have been identified. </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A patient may grant or withhold permission to conduct a procedure. This is typically captured as the answer to an explicit questions.</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A patient may also concur or disagree with a goal assertion. Goal assertions may be captured as independent phenomena, but can be captured in response to care planning questions. Denial of a goal is typically a response to a proposed goal.</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r>
        <w:rPr>
          <w:rFonts w:eastAsia="Times New Roman" w:cs="Arial"/>
          <w:szCs w:val="24"/>
          <w:lang w:val="en-AU"/>
        </w:rPr>
        <w:t xml:space="preserve">  </w:t>
      </w:r>
      <w:bookmarkEnd w:id="92"/>
    </w:p>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94" w:name="BKM_BA2A53BC_9B2F_4029_80EC_C060B206FDAA"/>
      <w:bookmarkStart w:id="95" w:name="_Toc476650840"/>
      <w:r>
        <w:rPr>
          <w:rFonts w:eastAsia="Times New Roman"/>
          <w:lang w:val="en-AU"/>
        </w:rPr>
        <w:t>Interrogative question</w:t>
      </w:r>
      <w:bookmarkEnd w:id="95"/>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question, typically about a characteristic of a patient, for which the answer is the indicative statement. The question may take the form of the name of a property, implying the question 'what is the value of this property?'</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E.g., blood pressure, breath sound quality, smoking status.</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p>
    <w:bookmarkEnd w:id="94"/>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96" w:name="BKM_324365F1_1729_465A_B593_7005277B046C"/>
      <w:bookmarkStart w:id="97" w:name="_Toc476650841"/>
      <w:r>
        <w:rPr>
          <w:rFonts w:eastAsia="Times New Roman"/>
          <w:lang w:val="en-AU"/>
        </w:rPr>
        <w:t>No known drug allergy</w:t>
      </w:r>
      <w:bookmarkEnd w:id="97"/>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Assertion that no drug allergy is known to be present in the patient. This can be understood as an explicit negation, with the scope of substances to which the patient has been exposed, or as a null value with respect to other substances.</w:t>
      </w:r>
    </w:p>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98" w:name="BKM_44DF3F4B_0EB9_46E7_B656_75738320842A"/>
      <w:bookmarkStart w:id="99" w:name="_Toc476650842"/>
      <w:bookmarkEnd w:id="96"/>
      <w:r>
        <w:rPr>
          <w:rFonts w:eastAsia="Times New Roman"/>
          <w:lang w:val="en-AU"/>
        </w:rPr>
        <w:t>Not currently taking medication</w:t>
      </w:r>
      <w:bookmarkEnd w:id="99"/>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Observation that a patient has not recently taken a medication, without reference to any specific administration. This can be a generic statement, as in "not on any medications" or a specific observation, such as "not on any blood thinners."</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Does the concept of 'habitual' obtain here, or only recency?</w:t>
      </w:r>
    </w:p>
    <w:p w:rsidR="007C7D46" w:rsidRDefault="007C7D46" w:rsidP="007C7D46">
      <w:pPr>
        <w:pStyle w:val="Notes"/>
        <w:rPr>
          <w:rFonts w:eastAsia="Times New Roman" w:cs="Arial"/>
          <w:szCs w:val="24"/>
          <w:lang w:val="en-AU"/>
        </w:rPr>
      </w:pPr>
    </w:p>
    <w:bookmarkEnd w:id="98"/>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100" w:name="BKM_9015C86C_A34B_4888_B406_574BBE530FBE"/>
      <w:bookmarkStart w:id="101" w:name="_Toc476650843"/>
      <w:r>
        <w:rPr>
          <w:rFonts w:eastAsia="Times New Roman"/>
          <w:lang w:val="en-AU"/>
        </w:rPr>
        <w:t>Order</w:t>
      </w:r>
      <w:bookmarkEnd w:id="101"/>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Instruction to take action. This class represents an intent that action be taken irrespective of strength or workflow; i.e., it includes suggested and planned as well as ordered procedures.</w:t>
      </w:r>
    </w:p>
    <w:p w:rsidR="007C7D46" w:rsidRDefault="007C7D46" w:rsidP="007C7D46">
      <w:pPr>
        <w:pStyle w:val="Notes"/>
        <w:rPr>
          <w:rFonts w:eastAsia="Times New Roman" w:cs="Arial"/>
          <w:szCs w:val="24"/>
          <w:lang w:val="en-AU"/>
        </w:rPr>
      </w:pPr>
    </w:p>
    <w:bookmarkEnd w:id="100"/>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102" w:name="BKM_2207876A_456D_496C_9855_8B7425D81DD8"/>
      <w:bookmarkStart w:id="103" w:name="_Toc476650844"/>
      <w:r>
        <w:rPr>
          <w:rFonts w:eastAsia="Times New Roman"/>
          <w:lang w:val="en-AU"/>
        </w:rPr>
        <w:t>Presence of phenomenon</w:t>
      </w:r>
      <w:bookmarkEnd w:id="103"/>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statement asserting that a phenomenon is observed in the patient. This is typically used for phenomena understood as 'conditions' -- enduring physiological states about which a patient or caregiver may have appropriate concern.</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E.g., diabetes mellitus, pregnancy, hypertension.</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Whether these phenomena can be categorically differentiated from "evaluation" values (characteristics to be evaluated, typically as a question/answer or name/value pair) is a vexed question, but usage requires that we address both.</w:t>
      </w:r>
    </w:p>
    <w:p w:rsidR="007C7D46" w:rsidRDefault="007C7D46" w:rsidP="007C7D46">
      <w:pPr>
        <w:pStyle w:val="Notes"/>
        <w:rPr>
          <w:rFonts w:eastAsia="Times New Roman" w:cs="Arial"/>
          <w:szCs w:val="24"/>
          <w:lang w:val="en-AU"/>
        </w:rPr>
      </w:pPr>
    </w:p>
    <w:bookmarkEnd w:id="102"/>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104" w:name="BKM_16E697AB_5EE8_4702_9990_AAB5F0A76057"/>
      <w:bookmarkStart w:id="105" w:name="_Toc476650845"/>
      <w:r>
        <w:rPr>
          <w:rFonts w:eastAsia="Times New Roman"/>
          <w:lang w:val="en-AU"/>
        </w:rPr>
        <w:t>Prohibition</w:t>
      </w:r>
      <w:bookmarkEnd w:id="105"/>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Indication that a procedure is to be avoided.</w:t>
      </w:r>
    </w:p>
    <w:p w:rsidR="007C7D46" w:rsidRDefault="007C7D46" w:rsidP="007C7D46">
      <w:pPr>
        <w:pStyle w:val="Notes"/>
        <w:rPr>
          <w:rFonts w:eastAsia="Times New Roman" w:cs="Arial"/>
          <w:szCs w:val="24"/>
          <w:lang w:val="en-AU"/>
        </w:rPr>
      </w:pPr>
    </w:p>
    <w:bookmarkEnd w:id="104"/>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106" w:name="BKM_C1D5A29A_27AD_4914_A7B7_E269F2205802"/>
      <w:bookmarkStart w:id="107" w:name="_Toc476650846"/>
      <w:r>
        <w:rPr>
          <w:rFonts w:eastAsia="Times New Roman"/>
          <w:lang w:val="en-AU"/>
        </w:rPr>
        <w:t>Record of action</w:t>
      </w:r>
      <w:bookmarkEnd w:id="107"/>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 xml:space="preserve">A statement about an action. The action might be in any state -- performed, planned, prohibited, not done, etc. </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 xml:space="preserve">An action may have reasons for and against execution. If there is no actual order from which to derive these values, </w:t>
      </w:r>
      <w:r>
        <w:rPr>
          <w:rFonts w:eastAsia="Times New Roman" w:cs="Arial"/>
          <w:color w:val="000000"/>
          <w:szCs w:val="24"/>
        </w:rPr>
        <w:lastRenderedPageBreak/>
        <w:t>they belong in the record statement itself.</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Whether the act is in fact performed cannot be inferred from the pro and con reasons: it must be explicitly stated (whether in an attribute or in a class definition).</w:t>
      </w:r>
    </w:p>
    <w:p w:rsidR="007C7D46" w:rsidRDefault="007C7D46" w:rsidP="007C7D46">
      <w:pPr>
        <w:pStyle w:val="Notes"/>
        <w:rPr>
          <w:rFonts w:eastAsia="Times New Roman" w:cs="Arial"/>
          <w:szCs w:val="24"/>
          <w:lang w:val="en-AU"/>
        </w:rPr>
      </w:pPr>
      <w:r>
        <w:rPr>
          <w:rFonts w:eastAsia="Times New Roman" w:cs="Arial"/>
          <w:szCs w:val="24"/>
          <w:lang w:val="en-AU"/>
        </w:rPr>
        <w:t xml:space="preserve">  </w:t>
      </w:r>
      <w:bookmarkEnd w:id="106"/>
    </w:p>
    <w:bookmarkEnd w:id="71"/>
    <w:bookmarkEnd w:id="72"/>
    <w:p w:rsidR="007C7D46" w:rsidRDefault="007C7D46" w:rsidP="007C7D46">
      <w:pPr>
        <w:pStyle w:val="Notes"/>
        <w:rPr>
          <w:rFonts w:eastAsia="Times New Roman" w:cs="Arial"/>
          <w:szCs w:val="24"/>
          <w:lang w:val="en-AU"/>
        </w:rPr>
      </w:pPr>
    </w:p>
    <w:p w:rsidR="007C7D46" w:rsidRDefault="007C7D46" w:rsidP="00CA2177">
      <w:pPr>
        <w:pStyle w:val="Heading3"/>
        <w:rPr>
          <w:rFonts w:eastAsia="Times New Roman"/>
          <w:lang w:val="en-AU"/>
        </w:rPr>
      </w:pPr>
      <w:bookmarkStart w:id="108" w:name="_Toc476651747"/>
      <w:r>
        <w:rPr>
          <w:rFonts w:eastAsia="Times New Roman"/>
          <w:lang w:val="en-AU"/>
        </w:rPr>
        <w:t>Out of scope items diagram</w:t>
      </w:r>
      <w:bookmarkEnd w:id="108"/>
    </w:p>
    <w:p w:rsidR="007C7D46" w:rsidRDefault="007C7D46" w:rsidP="007C7D46">
      <w:pPr>
        <w:rPr>
          <w:rFonts w:ascii="Times New Roman" w:eastAsia="Times New Roman" w:hAnsi="Times New Roman"/>
          <w:sz w:val="20"/>
          <w:lang w:val="en-AU"/>
        </w:rPr>
      </w:pPr>
    </w:p>
    <w:p w:rsidR="007C7D46" w:rsidRDefault="007C7D46" w:rsidP="007C7D46">
      <w:pPr>
        <w:pStyle w:val="DiagramImage"/>
        <w:rPr>
          <w:rFonts w:eastAsia="Times New Roman" w:cs="Arial"/>
          <w:sz w:val="20"/>
          <w:lang w:val="en-AU"/>
        </w:rPr>
      </w:pPr>
      <w:r>
        <w:rPr>
          <w:rFonts w:ascii="Arial" w:hAnsi="Arial" w:cs="Arial"/>
          <w:noProof/>
        </w:rPr>
        <w:drawing>
          <wp:inline distT="0" distB="0" distL="0" distR="0" wp14:anchorId="03293E31" wp14:editId="60438A02">
            <wp:extent cx="6196330" cy="416242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6330" cy="4162425"/>
                    </a:xfrm>
                    <a:prstGeom prst="rect">
                      <a:avLst/>
                    </a:prstGeom>
                    <a:noFill/>
                    <a:ln>
                      <a:noFill/>
                    </a:ln>
                  </pic:spPr>
                </pic:pic>
              </a:graphicData>
            </a:graphic>
          </wp:inline>
        </w:drawing>
      </w:r>
    </w:p>
    <w:p w:rsidR="007C7D46" w:rsidRDefault="007C7D46" w:rsidP="007C7D46">
      <w:pPr>
        <w:pStyle w:val="DiagramImage"/>
        <w:rPr>
          <w:rFonts w:eastAsia="Times New Roman" w:cs="Arial"/>
          <w:sz w:val="20"/>
          <w:lang w:val="en-AU"/>
        </w:rPr>
      </w:pPr>
    </w:p>
    <w:p w:rsidR="007C7D46" w:rsidRDefault="007C7D46" w:rsidP="007C7D46">
      <w:pPr>
        <w:pStyle w:val="DiagramLabel"/>
        <w:numPr>
          <w:ilvl w:val="0"/>
          <w:numId w:val="24"/>
        </w:numPr>
        <w:ind w:left="0" w:firstLine="0"/>
        <w:rPr>
          <w:rFonts w:eastAsia="Times New Roman" w:cs="Arial"/>
          <w:color w:val="000000"/>
          <w:szCs w:val="24"/>
          <w:lang w:val="en-AU"/>
        </w:rPr>
      </w:pPr>
      <w:r>
        <w:rPr>
          <w:rFonts w:eastAsia="Times New Roman" w:cs="Arial"/>
          <w:color w:val="000000"/>
          <w:szCs w:val="24"/>
          <w:lang w:val="en-AU"/>
        </w:rPr>
        <w:t>Out of scope items</w:t>
      </w:r>
    </w:p>
    <w:p w:rsidR="007C7D46" w:rsidRDefault="007C7D46" w:rsidP="007C7D46">
      <w:pPr>
        <w:pStyle w:val="Notes"/>
        <w:rPr>
          <w:rFonts w:eastAsia="Times New Roman" w:cs="Arial"/>
          <w:szCs w:val="24"/>
          <w:lang w:val="en-AU"/>
        </w:rPr>
      </w:pPr>
    </w:p>
    <w:p w:rsidR="007C7D46" w:rsidRDefault="007C7D46" w:rsidP="007C7D46"/>
    <w:p w:rsidR="00761BA8" w:rsidRDefault="00761BA8"/>
    <w:p w:rsidR="00761BA8" w:rsidRDefault="00761BA8"/>
    <w:sectPr w:rsidR="00761BA8" w:rsidSect="00BD4C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5F9" w:rsidRDefault="006E15F9" w:rsidP="004212E6">
      <w:pPr>
        <w:spacing w:after="0" w:line="240" w:lineRule="auto"/>
      </w:pPr>
      <w:r>
        <w:separator/>
      </w:r>
    </w:p>
  </w:endnote>
  <w:endnote w:type="continuationSeparator" w:id="0">
    <w:p w:rsidR="006E15F9" w:rsidRDefault="006E15F9" w:rsidP="0042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33" w:rsidRDefault="003B3733" w:rsidP="003B3733">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B3733" w:rsidRDefault="003B3733" w:rsidP="00BD4C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33" w:rsidRDefault="003B3733" w:rsidP="00BD4CF8">
    <w:pPr>
      <w:pStyle w:val="Footer"/>
      <w:ind w:right="360"/>
    </w:pPr>
    <w:r>
      <w:fldChar w:fldCharType="begin"/>
    </w:r>
    <w:r>
      <w:instrText xml:space="preserve"> SAVEDATE  \@ "d-MMM-yy"  \* MERGEFORMAT </w:instrText>
    </w:r>
    <w:r>
      <w:fldChar w:fldCharType="separate"/>
    </w:r>
    <w:r>
      <w:rPr>
        <w:noProof/>
      </w:rPr>
      <w:t>7-Mar-17</w:t>
    </w:r>
    <w:r>
      <w:fldChar w:fldCharType="end"/>
    </w:r>
    <w:r>
      <w:tab/>
    </w:r>
    <w:r>
      <w:tab/>
    </w:r>
    <w:r>
      <w:fldChar w:fldCharType="begin"/>
    </w:r>
    <w:r>
      <w:instrText xml:space="preserve"> PAGE   \* MERGEFORMAT </w:instrText>
    </w:r>
    <w:r>
      <w:fldChar w:fldCharType="separate"/>
    </w:r>
    <w:r w:rsidR="009208AC">
      <w:rPr>
        <w:noProof/>
      </w:rPr>
      <w:t>21</w:t>
    </w:r>
    <w:r>
      <w:fldChar w:fldCharType="end"/>
    </w:r>
    <w:r>
      <w:t xml:space="preserve"> of </w:t>
    </w:r>
    <w:fldSimple w:instr=" NUMPAGES   \* MERGEFORMAT ">
      <w:r w:rsidR="009208AC">
        <w:rPr>
          <w:noProof/>
        </w:rPr>
        <w:t>36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5F9" w:rsidRDefault="006E15F9" w:rsidP="004212E6">
      <w:pPr>
        <w:spacing w:after="0" w:line="240" w:lineRule="auto"/>
      </w:pPr>
      <w:r>
        <w:separator/>
      </w:r>
    </w:p>
  </w:footnote>
  <w:footnote w:type="continuationSeparator" w:id="0">
    <w:p w:rsidR="006E15F9" w:rsidRDefault="006E15F9" w:rsidP="004212E6">
      <w:pPr>
        <w:spacing w:after="0" w:line="240" w:lineRule="auto"/>
      </w:pPr>
      <w:r>
        <w:continuationSeparator/>
      </w:r>
    </w:p>
  </w:footnote>
  <w:footnote w:id="1">
    <w:p w:rsidR="003B3733" w:rsidRDefault="003B3733">
      <w:pPr>
        <w:pStyle w:val="FootnoteText"/>
      </w:pPr>
      <w:r>
        <w:rPr>
          <w:rStyle w:val="FootnoteReference"/>
        </w:rPr>
        <w:footnoteRef/>
      </w:r>
      <w:r>
        <w:t xml:space="preserve"> </w:t>
      </w:r>
      <w:r w:rsidRPr="004212E6">
        <w:t>https://xkcd.com/927/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33" w:rsidRPr="00804B30" w:rsidRDefault="003B3733" w:rsidP="00804B30">
    <w:pPr>
      <w:pStyle w:val="Footer"/>
      <w:ind w:right="360"/>
      <w:jc w:val="center"/>
      <w:rPr>
        <w:color w:val="808080" w:themeColor="background1" w:themeShade="80"/>
      </w:rPr>
    </w:pPr>
    <w:r w:rsidRPr="00804B30">
      <w:rPr>
        <w:color w:val="808080" w:themeColor="background1" w:themeShade="80"/>
      </w:rPr>
      <w:t>Representing Negated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C56"/>
    <w:multiLevelType w:val="hybridMultilevel"/>
    <w:tmpl w:val="89A6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EC26"/>
    <w:multiLevelType w:val="singleLevel"/>
    <w:tmpl w:val="00000002"/>
    <w:name w:val="Diagram"/>
    <w:lvl w:ilvl="0">
      <w:start w:val="1"/>
      <w:numFmt w:val="decimal"/>
      <w:suff w:val="space"/>
      <w:lvlText w:val="Figure %1: "/>
      <w:lvlJc w:val="left"/>
    </w:lvl>
  </w:abstractNum>
  <w:abstractNum w:abstractNumId="2" w15:restartNumberingAfterBreak="0">
    <w:nsid w:val="043F1776"/>
    <w:multiLevelType w:val="hybridMultilevel"/>
    <w:tmpl w:val="6CF0A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300F6"/>
    <w:multiLevelType w:val="hybridMultilevel"/>
    <w:tmpl w:val="6A245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167B6"/>
    <w:multiLevelType w:val="hybridMultilevel"/>
    <w:tmpl w:val="7F88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A44BA"/>
    <w:multiLevelType w:val="hybridMultilevel"/>
    <w:tmpl w:val="CFF6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5D"/>
    <w:multiLevelType w:val="hybridMultilevel"/>
    <w:tmpl w:val="51EC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B1AA2"/>
    <w:multiLevelType w:val="hybridMultilevel"/>
    <w:tmpl w:val="C4C8D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D0218"/>
    <w:multiLevelType w:val="hybridMultilevel"/>
    <w:tmpl w:val="14964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81D8E"/>
    <w:multiLevelType w:val="hybridMultilevel"/>
    <w:tmpl w:val="32241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99958"/>
    <w:multiLevelType w:val="multilevel"/>
    <w:tmpl w:val="1A499967"/>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1" w15:restartNumberingAfterBreak="0">
    <w:nsid w:val="227A5371"/>
    <w:multiLevelType w:val="hybridMultilevel"/>
    <w:tmpl w:val="AF32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501D2"/>
    <w:multiLevelType w:val="hybridMultilevel"/>
    <w:tmpl w:val="E25A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4615A"/>
    <w:multiLevelType w:val="hybridMultilevel"/>
    <w:tmpl w:val="F866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F638A"/>
    <w:multiLevelType w:val="hybridMultilevel"/>
    <w:tmpl w:val="99D8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2401E"/>
    <w:multiLevelType w:val="hybridMultilevel"/>
    <w:tmpl w:val="C1CA0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C1207"/>
    <w:multiLevelType w:val="hybridMultilevel"/>
    <w:tmpl w:val="BA526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F29F6"/>
    <w:multiLevelType w:val="hybridMultilevel"/>
    <w:tmpl w:val="196A4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D3405"/>
    <w:multiLevelType w:val="hybridMultilevel"/>
    <w:tmpl w:val="DEE21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D5E32"/>
    <w:multiLevelType w:val="hybridMultilevel"/>
    <w:tmpl w:val="7140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D2AB6"/>
    <w:multiLevelType w:val="multilevel"/>
    <w:tmpl w:val="61044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1D15AF"/>
    <w:multiLevelType w:val="hybridMultilevel"/>
    <w:tmpl w:val="425C512A"/>
    <w:lvl w:ilvl="0" w:tplc="04090001">
      <w:start w:val="1"/>
      <w:numFmt w:val="bullet"/>
      <w:pStyle w:val="DiagramLab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43394"/>
    <w:multiLevelType w:val="multilevel"/>
    <w:tmpl w:val="0374F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377713"/>
    <w:multiLevelType w:val="hybridMultilevel"/>
    <w:tmpl w:val="7140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17"/>
  </w:num>
  <w:num w:numId="4">
    <w:abstractNumId w:val="2"/>
  </w:num>
  <w:num w:numId="5">
    <w:abstractNumId w:val="20"/>
  </w:num>
  <w:num w:numId="6">
    <w:abstractNumId w:val="22"/>
  </w:num>
  <w:num w:numId="7">
    <w:abstractNumId w:val="0"/>
  </w:num>
  <w:num w:numId="8">
    <w:abstractNumId w:val="8"/>
  </w:num>
  <w:num w:numId="9">
    <w:abstractNumId w:val="23"/>
  </w:num>
  <w:num w:numId="10">
    <w:abstractNumId w:val="3"/>
  </w:num>
  <w:num w:numId="11">
    <w:abstractNumId w:val="5"/>
  </w:num>
  <w:num w:numId="12">
    <w:abstractNumId w:val="9"/>
  </w:num>
  <w:num w:numId="13">
    <w:abstractNumId w:val="18"/>
  </w:num>
  <w:num w:numId="14">
    <w:abstractNumId w:val="19"/>
  </w:num>
  <w:num w:numId="15">
    <w:abstractNumId w:val="11"/>
  </w:num>
  <w:num w:numId="16">
    <w:abstractNumId w:val="12"/>
  </w:num>
  <w:num w:numId="17">
    <w:abstractNumId w:val="14"/>
  </w:num>
  <w:num w:numId="18">
    <w:abstractNumId w:val="1"/>
  </w:num>
  <w:num w:numId="19">
    <w:abstractNumId w:val="7"/>
  </w:num>
  <w:num w:numId="20">
    <w:abstractNumId w:val="13"/>
  </w:num>
  <w:num w:numId="21">
    <w:abstractNumId w:val="6"/>
  </w:num>
  <w:num w:numId="22">
    <w:abstractNumId w:val="15"/>
  </w:num>
  <w:num w:numId="23">
    <w:abstractNumId w:val="4"/>
  </w:num>
  <w:num w:numId="24">
    <w:abstractNumId w:val="1"/>
    <w:lvlOverride w:ilv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DE"/>
    <w:rsid w:val="00000906"/>
    <w:rsid w:val="0000106F"/>
    <w:rsid w:val="00020180"/>
    <w:rsid w:val="00033820"/>
    <w:rsid w:val="00034C3B"/>
    <w:rsid w:val="00056CB0"/>
    <w:rsid w:val="000805DA"/>
    <w:rsid w:val="00094B67"/>
    <w:rsid w:val="000A3E95"/>
    <w:rsid w:val="000A6870"/>
    <w:rsid w:val="000D3CE0"/>
    <w:rsid w:val="000E286F"/>
    <w:rsid w:val="000F2C7D"/>
    <w:rsid w:val="0010678A"/>
    <w:rsid w:val="00113C4B"/>
    <w:rsid w:val="00114473"/>
    <w:rsid w:val="0011606E"/>
    <w:rsid w:val="0013319D"/>
    <w:rsid w:val="001549CC"/>
    <w:rsid w:val="001A1467"/>
    <w:rsid w:val="001A55B7"/>
    <w:rsid w:val="001A6969"/>
    <w:rsid w:val="001C5D89"/>
    <w:rsid w:val="001F7284"/>
    <w:rsid w:val="00200E00"/>
    <w:rsid w:val="002063E2"/>
    <w:rsid w:val="00227019"/>
    <w:rsid w:val="00241CA7"/>
    <w:rsid w:val="002479AC"/>
    <w:rsid w:val="00247B92"/>
    <w:rsid w:val="00253780"/>
    <w:rsid w:val="00266B68"/>
    <w:rsid w:val="00266FD9"/>
    <w:rsid w:val="00281146"/>
    <w:rsid w:val="002B0450"/>
    <w:rsid w:val="002B0CDA"/>
    <w:rsid w:val="002C7D34"/>
    <w:rsid w:val="002D364F"/>
    <w:rsid w:val="002D741D"/>
    <w:rsid w:val="002E5041"/>
    <w:rsid w:val="002F4570"/>
    <w:rsid w:val="002F5C43"/>
    <w:rsid w:val="002F72C6"/>
    <w:rsid w:val="003129B2"/>
    <w:rsid w:val="003152D9"/>
    <w:rsid w:val="003273AF"/>
    <w:rsid w:val="00366C12"/>
    <w:rsid w:val="003A1362"/>
    <w:rsid w:val="003A1B74"/>
    <w:rsid w:val="003B3733"/>
    <w:rsid w:val="003D0D48"/>
    <w:rsid w:val="003E30E0"/>
    <w:rsid w:val="003E3325"/>
    <w:rsid w:val="003F23D0"/>
    <w:rsid w:val="004019B6"/>
    <w:rsid w:val="004212E6"/>
    <w:rsid w:val="004268D9"/>
    <w:rsid w:val="00465CA5"/>
    <w:rsid w:val="004F0B8F"/>
    <w:rsid w:val="005144A2"/>
    <w:rsid w:val="0056088D"/>
    <w:rsid w:val="005946B7"/>
    <w:rsid w:val="005D5F6C"/>
    <w:rsid w:val="005E36BE"/>
    <w:rsid w:val="005E6036"/>
    <w:rsid w:val="005E7127"/>
    <w:rsid w:val="005F4DF2"/>
    <w:rsid w:val="005F7017"/>
    <w:rsid w:val="00620FA8"/>
    <w:rsid w:val="006524AE"/>
    <w:rsid w:val="00655C68"/>
    <w:rsid w:val="006902D3"/>
    <w:rsid w:val="006B3774"/>
    <w:rsid w:val="006D1F22"/>
    <w:rsid w:val="006E15F9"/>
    <w:rsid w:val="007007BC"/>
    <w:rsid w:val="0073663C"/>
    <w:rsid w:val="00761BA8"/>
    <w:rsid w:val="00771DB9"/>
    <w:rsid w:val="00797CC9"/>
    <w:rsid w:val="007C7D46"/>
    <w:rsid w:val="00804B30"/>
    <w:rsid w:val="00807081"/>
    <w:rsid w:val="008435E0"/>
    <w:rsid w:val="00857A1D"/>
    <w:rsid w:val="008601E0"/>
    <w:rsid w:val="00871329"/>
    <w:rsid w:val="00892979"/>
    <w:rsid w:val="00894769"/>
    <w:rsid w:val="008C1308"/>
    <w:rsid w:val="008C3C10"/>
    <w:rsid w:val="00905623"/>
    <w:rsid w:val="00916C5B"/>
    <w:rsid w:val="009208AC"/>
    <w:rsid w:val="00921BE6"/>
    <w:rsid w:val="00924F76"/>
    <w:rsid w:val="0093239F"/>
    <w:rsid w:val="00953BE8"/>
    <w:rsid w:val="00965ADA"/>
    <w:rsid w:val="009679FB"/>
    <w:rsid w:val="00970E53"/>
    <w:rsid w:val="0098559E"/>
    <w:rsid w:val="009B787B"/>
    <w:rsid w:val="009D4B70"/>
    <w:rsid w:val="009D77FA"/>
    <w:rsid w:val="00A054F2"/>
    <w:rsid w:val="00A61E47"/>
    <w:rsid w:val="00A74D2F"/>
    <w:rsid w:val="00A857AE"/>
    <w:rsid w:val="00A87320"/>
    <w:rsid w:val="00AC185D"/>
    <w:rsid w:val="00AC7DC8"/>
    <w:rsid w:val="00AE58CC"/>
    <w:rsid w:val="00AF47FD"/>
    <w:rsid w:val="00B011B8"/>
    <w:rsid w:val="00B065D5"/>
    <w:rsid w:val="00B0700B"/>
    <w:rsid w:val="00B21AC8"/>
    <w:rsid w:val="00BA4CBA"/>
    <w:rsid w:val="00BC3B58"/>
    <w:rsid w:val="00BD4CF8"/>
    <w:rsid w:val="00BD7699"/>
    <w:rsid w:val="00BE52DB"/>
    <w:rsid w:val="00BF2A6B"/>
    <w:rsid w:val="00C02167"/>
    <w:rsid w:val="00C25718"/>
    <w:rsid w:val="00C411BE"/>
    <w:rsid w:val="00C83C66"/>
    <w:rsid w:val="00C978B1"/>
    <w:rsid w:val="00CA2177"/>
    <w:rsid w:val="00CC7048"/>
    <w:rsid w:val="00CD1336"/>
    <w:rsid w:val="00CE32A0"/>
    <w:rsid w:val="00CF0A30"/>
    <w:rsid w:val="00D12F61"/>
    <w:rsid w:val="00D44CD9"/>
    <w:rsid w:val="00D51002"/>
    <w:rsid w:val="00D513DA"/>
    <w:rsid w:val="00D60478"/>
    <w:rsid w:val="00D71C89"/>
    <w:rsid w:val="00D85B0E"/>
    <w:rsid w:val="00D917B2"/>
    <w:rsid w:val="00D966F2"/>
    <w:rsid w:val="00DC3334"/>
    <w:rsid w:val="00DD249F"/>
    <w:rsid w:val="00DE4FB8"/>
    <w:rsid w:val="00DF6A68"/>
    <w:rsid w:val="00E03C8B"/>
    <w:rsid w:val="00E131F7"/>
    <w:rsid w:val="00E2027D"/>
    <w:rsid w:val="00E4198B"/>
    <w:rsid w:val="00E50EDE"/>
    <w:rsid w:val="00E64186"/>
    <w:rsid w:val="00E76556"/>
    <w:rsid w:val="00EC162C"/>
    <w:rsid w:val="00EC4247"/>
    <w:rsid w:val="00ED2EEC"/>
    <w:rsid w:val="00EE604D"/>
    <w:rsid w:val="00EF522F"/>
    <w:rsid w:val="00F13332"/>
    <w:rsid w:val="00F21CBB"/>
    <w:rsid w:val="00F315ED"/>
    <w:rsid w:val="00F37F96"/>
    <w:rsid w:val="00F44D45"/>
    <w:rsid w:val="00FB7A53"/>
    <w:rsid w:val="00FD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09051"/>
  <w15:chartTrackingRefBased/>
  <w15:docId w15:val="{FD0EADC7-4ADC-4F70-B02A-24324A58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18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18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C7D4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8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18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185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011B8"/>
    <w:pPr>
      <w:ind w:left="720"/>
      <w:contextualSpacing/>
    </w:pPr>
  </w:style>
  <w:style w:type="paragraph" w:styleId="FootnoteText">
    <w:name w:val="footnote text"/>
    <w:basedOn w:val="Normal"/>
    <w:link w:val="FootnoteTextChar"/>
    <w:uiPriority w:val="99"/>
    <w:semiHidden/>
    <w:unhideWhenUsed/>
    <w:rsid w:val="004212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12E6"/>
    <w:rPr>
      <w:sz w:val="20"/>
      <w:szCs w:val="20"/>
    </w:rPr>
  </w:style>
  <w:style w:type="character" w:styleId="FootnoteReference">
    <w:name w:val="footnote reference"/>
    <w:basedOn w:val="DefaultParagraphFont"/>
    <w:uiPriority w:val="99"/>
    <w:semiHidden/>
    <w:unhideWhenUsed/>
    <w:rsid w:val="004212E6"/>
    <w:rPr>
      <w:vertAlign w:val="superscript"/>
    </w:rPr>
  </w:style>
  <w:style w:type="paragraph" w:styleId="BalloonText">
    <w:name w:val="Balloon Text"/>
    <w:basedOn w:val="Normal"/>
    <w:link w:val="BalloonTextChar"/>
    <w:uiPriority w:val="99"/>
    <w:semiHidden/>
    <w:unhideWhenUsed/>
    <w:rsid w:val="00114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473"/>
    <w:rPr>
      <w:rFonts w:ascii="Segoe UI" w:hAnsi="Segoe UI" w:cs="Segoe UI"/>
      <w:sz w:val="18"/>
      <w:szCs w:val="18"/>
    </w:rPr>
  </w:style>
  <w:style w:type="paragraph" w:customStyle="1" w:styleId="Properties">
    <w:name w:val="Properties"/>
    <w:next w:val="Normal"/>
    <w:uiPriority w:val="99"/>
    <w:rsid w:val="00921BE6"/>
    <w:pPr>
      <w:widowControl w:val="0"/>
      <w:autoSpaceDE w:val="0"/>
      <w:autoSpaceDN w:val="0"/>
      <w:adjustRightInd w:val="0"/>
      <w:spacing w:after="0" w:line="240" w:lineRule="auto"/>
      <w:jc w:val="right"/>
    </w:pPr>
    <w:rPr>
      <w:rFonts w:ascii="Times New Roman" w:eastAsiaTheme="minorEastAsia" w:hAnsi="Times New Roman" w:cs="Times New Roman"/>
      <w:color w:val="5F5F5F"/>
      <w:sz w:val="20"/>
      <w:szCs w:val="20"/>
    </w:rPr>
  </w:style>
  <w:style w:type="paragraph" w:customStyle="1" w:styleId="Notes">
    <w:name w:val="Notes"/>
    <w:next w:val="Normal"/>
    <w:uiPriority w:val="99"/>
    <w:rsid w:val="00921BE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iagramImage">
    <w:name w:val="Diagram Image"/>
    <w:next w:val="Normal"/>
    <w:uiPriority w:val="99"/>
    <w:rsid w:val="00921BE6"/>
    <w:pPr>
      <w:widowControl w:val="0"/>
      <w:autoSpaceDE w:val="0"/>
      <w:autoSpaceDN w:val="0"/>
      <w:adjustRightInd w:val="0"/>
      <w:spacing w:after="0" w:line="240" w:lineRule="auto"/>
      <w:jc w:val="center"/>
    </w:pPr>
    <w:rPr>
      <w:rFonts w:ascii="Times New Roman" w:eastAsiaTheme="minorEastAsia" w:hAnsi="Times New Roman" w:cs="Times New Roman"/>
      <w:sz w:val="24"/>
      <w:szCs w:val="24"/>
    </w:rPr>
  </w:style>
  <w:style w:type="paragraph" w:customStyle="1" w:styleId="DiagramLabel">
    <w:name w:val="Diagram Label"/>
    <w:next w:val="Normal"/>
    <w:uiPriority w:val="99"/>
    <w:rsid w:val="00921BE6"/>
    <w:pPr>
      <w:widowControl w:val="0"/>
      <w:numPr>
        <w:numId w:val="1"/>
      </w:numPr>
      <w:autoSpaceDE w:val="0"/>
      <w:autoSpaceDN w:val="0"/>
      <w:adjustRightInd w:val="0"/>
      <w:spacing w:after="0" w:line="240" w:lineRule="auto"/>
      <w:jc w:val="center"/>
    </w:pPr>
    <w:rPr>
      <w:rFonts w:ascii="Times New Roman" w:eastAsiaTheme="minorEastAsia" w:hAnsi="Times New Roman" w:cs="Times New Roman"/>
      <w:sz w:val="16"/>
      <w:szCs w:val="16"/>
    </w:rPr>
  </w:style>
  <w:style w:type="character" w:styleId="CommentReference">
    <w:name w:val="annotation reference"/>
    <w:basedOn w:val="DefaultParagraphFont"/>
    <w:uiPriority w:val="99"/>
    <w:semiHidden/>
    <w:unhideWhenUsed/>
    <w:rsid w:val="00BD4CF8"/>
    <w:rPr>
      <w:sz w:val="16"/>
      <w:szCs w:val="16"/>
    </w:rPr>
  </w:style>
  <w:style w:type="paragraph" w:styleId="CommentText">
    <w:name w:val="annotation text"/>
    <w:basedOn w:val="Normal"/>
    <w:link w:val="CommentTextChar"/>
    <w:uiPriority w:val="99"/>
    <w:semiHidden/>
    <w:unhideWhenUsed/>
    <w:rsid w:val="00BD4CF8"/>
    <w:pPr>
      <w:spacing w:line="240" w:lineRule="auto"/>
    </w:pPr>
    <w:rPr>
      <w:sz w:val="20"/>
      <w:szCs w:val="20"/>
    </w:rPr>
  </w:style>
  <w:style w:type="character" w:customStyle="1" w:styleId="CommentTextChar">
    <w:name w:val="Comment Text Char"/>
    <w:basedOn w:val="DefaultParagraphFont"/>
    <w:link w:val="CommentText"/>
    <w:uiPriority w:val="99"/>
    <w:semiHidden/>
    <w:rsid w:val="00BD4CF8"/>
    <w:rPr>
      <w:sz w:val="20"/>
      <w:szCs w:val="20"/>
    </w:rPr>
  </w:style>
  <w:style w:type="paragraph" w:styleId="CommentSubject">
    <w:name w:val="annotation subject"/>
    <w:basedOn w:val="CommentText"/>
    <w:next w:val="CommentText"/>
    <w:link w:val="CommentSubjectChar"/>
    <w:uiPriority w:val="99"/>
    <w:semiHidden/>
    <w:unhideWhenUsed/>
    <w:rsid w:val="00BD4CF8"/>
    <w:rPr>
      <w:b/>
      <w:bCs/>
    </w:rPr>
  </w:style>
  <w:style w:type="character" w:customStyle="1" w:styleId="CommentSubjectChar">
    <w:name w:val="Comment Subject Char"/>
    <w:basedOn w:val="CommentTextChar"/>
    <w:link w:val="CommentSubject"/>
    <w:uiPriority w:val="99"/>
    <w:semiHidden/>
    <w:rsid w:val="00BD4CF8"/>
    <w:rPr>
      <w:b/>
      <w:bCs/>
      <w:sz w:val="20"/>
      <w:szCs w:val="20"/>
    </w:rPr>
  </w:style>
  <w:style w:type="paragraph" w:styleId="TOCHeading">
    <w:name w:val="TOC Heading"/>
    <w:basedOn w:val="Heading1"/>
    <w:next w:val="Normal"/>
    <w:uiPriority w:val="39"/>
    <w:unhideWhenUsed/>
    <w:qFormat/>
    <w:rsid w:val="00BD4CF8"/>
    <w:pPr>
      <w:outlineLvl w:val="9"/>
    </w:pPr>
  </w:style>
  <w:style w:type="paragraph" w:styleId="TOC1">
    <w:name w:val="toc 1"/>
    <w:basedOn w:val="Normal"/>
    <w:next w:val="Normal"/>
    <w:autoRedefine/>
    <w:uiPriority w:val="39"/>
    <w:unhideWhenUsed/>
    <w:rsid w:val="00BD4CF8"/>
    <w:pPr>
      <w:spacing w:after="100"/>
    </w:pPr>
  </w:style>
  <w:style w:type="paragraph" w:styleId="TOC2">
    <w:name w:val="toc 2"/>
    <w:basedOn w:val="Normal"/>
    <w:next w:val="Normal"/>
    <w:autoRedefine/>
    <w:uiPriority w:val="39"/>
    <w:unhideWhenUsed/>
    <w:rsid w:val="00BD4CF8"/>
    <w:pPr>
      <w:spacing w:after="100"/>
      <w:ind w:left="220"/>
    </w:pPr>
  </w:style>
  <w:style w:type="paragraph" w:styleId="TOC3">
    <w:name w:val="toc 3"/>
    <w:basedOn w:val="Normal"/>
    <w:next w:val="Normal"/>
    <w:autoRedefine/>
    <w:uiPriority w:val="39"/>
    <w:unhideWhenUsed/>
    <w:rsid w:val="00BD4CF8"/>
    <w:pPr>
      <w:spacing w:after="100"/>
      <w:ind w:left="440"/>
    </w:pPr>
  </w:style>
  <w:style w:type="character" w:styleId="Hyperlink">
    <w:name w:val="Hyperlink"/>
    <w:basedOn w:val="DefaultParagraphFont"/>
    <w:uiPriority w:val="99"/>
    <w:unhideWhenUsed/>
    <w:rsid w:val="00BD4CF8"/>
    <w:rPr>
      <w:color w:val="0563C1" w:themeColor="hyperlink"/>
      <w:u w:val="single"/>
    </w:rPr>
  </w:style>
  <w:style w:type="paragraph" w:styleId="Title">
    <w:name w:val="Title"/>
    <w:basedOn w:val="Normal"/>
    <w:next w:val="Normal"/>
    <w:link w:val="TitleChar"/>
    <w:uiPriority w:val="10"/>
    <w:qFormat/>
    <w:rsid w:val="00BD4C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CF8"/>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BD4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F8"/>
  </w:style>
  <w:style w:type="character" w:styleId="PageNumber">
    <w:name w:val="page number"/>
    <w:basedOn w:val="DefaultParagraphFont"/>
    <w:uiPriority w:val="99"/>
    <w:semiHidden/>
    <w:unhideWhenUsed/>
    <w:rsid w:val="00BD4CF8"/>
  </w:style>
  <w:style w:type="paragraph" w:styleId="Header">
    <w:name w:val="header"/>
    <w:basedOn w:val="Normal"/>
    <w:link w:val="HeaderChar"/>
    <w:uiPriority w:val="99"/>
    <w:unhideWhenUsed/>
    <w:rsid w:val="00BD4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F8"/>
  </w:style>
  <w:style w:type="character" w:customStyle="1" w:styleId="Heading4Char">
    <w:name w:val="Heading 4 Char"/>
    <w:basedOn w:val="DefaultParagraphFont"/>
    <w:link w:val="Heading4"/>
    <w:uiPriority w:val="9"/>
    <w:rsid w:val="007C7D46"/>
    <w:rPr>
      <w:rFonts w:asciiTheme="majorHAnsi" w:eastAsiaTheme="majorEastAsia" w:hAnsiTheme="majorHAnsi" w:cstheme="majorBidi"/>
      <w:i/>
      <w:iCs/>
      <w:color w:val="2E74B5" w:themeColor="accent1" w:themeShade="BF"/>
    </w:rPr>
  </w:style>
  <w:style w:type="character" w:customStyle="1" w:styleId="Italics">
    <w:name w:val="Italics"/>
    <w:uiPriority w:val="99"/>
    <w:rsid w:val="007C7D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8113">
      <w:bodyDiv w:val="1"/>
      <w:marLeft w:val="0"/>
      <w:marRight w:val="0"/>
      <w:marTop w:val="0"/>
      <w:marBottom w:val="0"/>
      <w:divBdr>
        <w:top w:val="none" w:sz="0" w:space="0" w:color="auto"/>
        <w:left w:val="none" w:sz="0" w:space="0" w:color="auto"/>
        <w:bottom w:val="none" w:sz="0" w:space="0" w:color="auto"/>
        <w:right w:val="none" w:sz="0" w:space="0" w:color="auto"/>
      </w:divBdr>
    </w:div>
    <w:div w:id="386031970">
      <w:bodyDiv w:val="1"/>
      <w:marLeft w:val="0"/>
      <w:marRight w:val="0"/>
      <w:marTop w:val="0"/>
      <w:marBottom w:val="0"/>
      <w:divBdr>
        <w:top w:val="none" w:sz="0" w:space="0" w:color="auto"/>
        <w:left w:val="none" w:sz="0" w:space="0" w:color="auto"/>
        <w:bottom w:val="none" w:sz="0" w:space="0" w:color="auto"/>
        <w:right w:val="none" w:sz="0" w:space="0" w:color="auto"/>
      </w:divBdr>
    </w:div>
    <w:div w:id="762074476">
      <w:bodyDiv w:val="1"/>
      <w:marLeft w:val="0"/>
      <w:marRight w:val="0"/>
      <w:marTop w:val="0"/>
      <w:marBottom w:val="0"/>
      <w:divBdr>
        <w:top w:val="none" w:sz="0" w:space="0" w:color="auto"/>
        <w:left w:val="none" w:sz="0" w:space="0" w:color="auto"/>
        <w:bottom w:val="none" w:sz="0" w:space="0" w:color="auto"/>
        <w:right w:val="none" w:sz="0" w:space="0" w:color="auto"/>
      </w:divBdr>
    </w:div>
    <w:div w:id="898438968">
      <w:bodyDiv w:val="1"/>
      <w:marLeft w:val="0"/>
      <w:marRight w:val="0"/>
      <w:marTop w:val="0"/>
      <w:marBottom w:val="0"/>
      <w:divBdr>
        <w:top w:val="none" w:sz="0" w:space="0" w:color="auto"/>
        <w:left w:val="none" w:sz="0" w:space="0" w:color="auto"/>
        <w:bottom w:val="none" w:sz="0" w:space="0" w:color="auto"/>
        <w:right w:val="none" w:sz="0" w:space="0" w:color="auto"/>
      </w:divBdr>
    </w:div>
    <w:div w:id="1343632703">
      <w:bodyDiv w:val="1"/>
      <w:marLeft w:val="0"/>
      <w:marRight w:val="0"/>
      <w:marTop w:val="0"/>
      <w:marBottom w:val="0"/>
      <w:divBdr>
        <w:top w:val="none" w:sz="0" w:space="0" w:color="auto"/>
        <w:left w:val="none" w:sz="0" w:space="0" w:color="auto"/>
        <w:bottom w:val="none" w:sz="0" w:space="0" w:color="auto"/>
        <w:right w:val="none" w:sz="0" w:space="0" w:color="auto"/>
      </w:divBdr>
    </w:div>
    <w:div w:id="138706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forge.hl7.org/gf/project/fhir/tracker/?action=TrackerItemEdit&amp;tracker_item_id=9335"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forge.hl7.org/gf/project/fhir/tracker/?action=TrackerItemEdit&amp;tracker_item_id=9335"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21EA7-A7AC-4900-85A1-D1EBBDF8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36</Pages>
  <Words>9349</Words>
  <Characters>53292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Lyle</dc:creator>
  <cp:keywords/>
  <dc:description/>
  <cp:lastModifiedBy>Jay Lyle</cp:lastModifiedBy>
  <cp:revision>20</cp:revision>
  <cp:lastPrinted>2017-03-06T21:52:00Z</cp:lastPrinted>
  <dcterms:created xsi:type="dcterms:W3CDTF">2017-03-06T12:23:00Z</dcterms:created>
  <dcterms:modified xsi:type="dcterms:W3CDTF">2017-03-07T17:06:00Z</dcterms:modified>
</cp:coreProperties>
</file>