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C11F" w14:textId="77777777" w:rsidR="00144A42" w:rsidRDefault="00144A42">
      <w:r>
        <w:t>HL7 Patient Care Workgroup</w:t>
      </w:r>
    </w:p>
    <w:p w14:paraId="6308985A" w14:textId="77777777" w:rsidR="006E1B5E" w:rsidRDefault="00144A42">
      <w:r>
        <w:t xml:space="preserve">Care Plan Topic </w:t>
      </w:r>
    </w:p>
    <w:p w14:paraId="5BC9A995" w14:textId="77777777" w:rsidR="00144A42" w:rsidRDefault="00144A42">
      <w:r>
        <w:t>Minutes</w:t>
      </w:r>
    </w:p>
    <w:p w14:paraId="627BA0C1" w14:textId="77777777" w:rsidR="00144A42" w:rsidRDefault="00144A42">
      <w:r>
        <w:t>September 11, 2013</w:t>
      </w:r>
    </w:p>
    <w:p w14:paraId="3BD2EDF8" w14:textId="77777777" w:rsidR="00144A42" w:rsidRDefault="00144A42"/>
    <w:p w14:paraId="2600257A" w14:textId="77777777" w:rsidR="00144A42" w:rsidRDefault="00144A42"/>
    <w:p w14:paraId="6EAA7FC0" w14:textId="77777777" w:rsidR="00B610E0" w:rsidRDefault="00B610E0">
      <w:r>
        <w:t xml:space="preserve">Attendees:  </w:t>
      </w:r>
    </w:p>
    <w:p w14:paraId="1DF3DF10" w14:textId="77777777" w:rsidR="00B610E0" w:rsidRDefault="00B610E0">
      <w:r>
        <w:t>Laura H Langford</w:t>
      </w:r>
    </w:p>
    <w:p w14:paraId="2FC13B76" w14:textId="77777777" w:rsidR="00B610E0" w:rsidRDefault="00B610E0" w:rsidP="00B610E0">
      <w:r>
        <w:t>Stephen Chu</w:t>
      </w:r>
    </w:p>
    <w:p w14:paraId="2312DEC2" w14:textId="77777777" w:rsidR="00B610E0" w:rsidRDefault="00B610E0">
      <w:r>
        <w:t>Elaine Ayers</w:t>
      </w:r>
    </w:p>
    <w:p w14:paraId="25F8777E" w14:textId="77777777" w:rsidR="00B610E0" w:rsidRDefault="00B610E0">
      <w:r>
        <w:t>Enrique Menses</w:t>
      </w:r>
    </w:p>
    <w:p w14:paraId="480CED65" w14:textId="77777777" w:rsidR="00B610E0" w:rsidRDefault="00B610E0">
      <w:r>
        <w:t>Gordon Raup</w:t>
      </w:r>
    </w:p>
    <w:p w14:paraId="32FC269D" w14:textId="77777777" w:rsidR="00B610E0" w:rsidRDefault="00B610E0">
      <w:r>
        <w:t>Russ Leftwich</w:t>
      </w:r>
    </w:p>
    <w:p w14:paraId="0E623698" w14:textId="77777777" w:rsidR="00B610E0" w:rsidRDefault="00B610E0">
      <w:r>
        <w:t>Susan Campbell</w:t>
      </w:r>
    </w:p>
    <w:p w14:paraId="68D52BB9" w14:textId="77777777" w:rsidR="00B610E0" w:rsidRDefault="00B610E0">
      <w:r>
        <w:t>Terri Meredith</w:t>
      </w:r>
    </w:p>
    <w:p w14:paraId="54FB557C" w14:textId="77777777" w:rsidR="00144A42" w:rsidRDefault="00144A42"/>
    <w:p w14:paraId="490B6ADC" w14:textId="77777777" w:rsidR="00B610E0" w:rsidRDefault="00B610E0"/>
    <w:p w14:paraId="560F5A94" w14:textId="77777777" w:rsidR="00B610E0" w:rsidRDefault="00B610E0"/>
    <w:p w14:paraId="2612C5BF" w14:textId="77777777" w:rsidR="00B610E0" w:rsidRDefault="00E104C0">
      <w:r>
        <w:t xml:space="preserve">Review and discussion of terms “harmonization”, “reconciliation”, “synchronization”. </w:t>
      </w:r>
    </w:p>
    <w:p w14:paraId="3938EC08" w14:textId="77777777" w:rsidR="00020C2A" w:rsidRDefault="00020C2A" w:rsidP="005F4B57">
      <w:pPr>
        <w:pStyle w:val="ListParagraph"/>
        <w:numPr>
          <w:ilvl w:val="1"/>
          <w:numId w:val="1"/>
        </w:numPr>
        <w:ind w:left="1080"/>
      </w:pPr>
      <w:r>
        <w:t>Decided “harmonization”</w:t>
      </w:r>
      <w:r w:rsidR="00FE41FA">
        <w:t xml:space="preserve"> </w:t>
      </w:r>
      <w:r>
        <w:t xml:space="preserve">and “reconciliation” are the same; </w:t>
      </w:r>
      <w:r w:rsidR="00FE41FA">
        <w:t>synonymous</w:t>
      </w:r>
      <w:r>
        <w:t>.</w:t>
      </w:r>
      <w:r w:rsidR="00FE41FA">
        <w:t xml:space="preserve">  Chose to use the word “reconciliation”, but will include “harmonization” in the definition of reconciliation included in the CP DAM documents etc.  </w:t>
      </w:r>
    </w:p>
    <w:p w14:paraId="57C3B8DC" w14:textId="77777777" w:rsidR="00FE41FA" w:rsidRDefault="00FE41FA" w:rsidP="00FE41FA">
      <w:pPr>
        <w:pStyle w:val="ListParagraph"/>
        <w:numPr>
          <w:ilvl w:val="2"/>
          <w:numId w:val="1"/>
        </w:numPr>
      </w:pPr>
      <w:r>
        <w:t>Acknowledge the terms can often be used separately where the meaning may not always be completely interchangeable</w:t>
      </w:r>
    </w:p>
    <w:p w14:paraId="0A97B47B" w14:textId="77777777" w:rsidR="00020C2A" w:rsidRDefault="00020C2A" w:rsidP="005F4B57">
      <w:pPr>
        <w:pStyle w:val="ListParagraph"/>
        <w:numPr>
          <w:ilvl w:val="1"/>
          <w:numId w:val="1"/>
        </w:numPr>
        <w:ind w:left="1080"/>
      </w:pPr>
      <w:r>
        <w:t xml:space="preserve">Determined to call out Synchronization is needed before and, possibly after Harmonization/reconciliation.  Synchronization brings awareness to the need </w:t>
      </w:r>
      <w:r w:rsidR="005F4B57">
        <w:t xml:space="preserve">for reconciliation – and perhaps that reconciliation has occurred. </w:t>
      </w:r>
    </w:p>
    <w:p w14:paraId="78F37D04" w14:textId="77777777" w:rsidR="00E36D43" w:rsidRDefault="00E36D43" w:rsidP="005F4B57">
      <w:pPr>
        <w:pStyle w:val="ListParagraph"/>
        <w:numPr>
          <w:ilvl w:val="1"/>
          <w:numId w:val="1"/>
        </w:numPr>
        <w:ind w:left="1080"/>
      </w:pPr>
      <w:r>
        <w:t>Clinical Reconciliation – clinical review of the content.  Technical Synchronization.  (There is also a technical reconciliation…)---Stephen will send out for review and input for others on clarification of these definitions….</w:t>
      </w:r>
    </w:p>
    <w:p w14:paraId="300FF458" w14:textId="77777777" w:rsidR="00E36D43" w:rsidRDefault="00E36D43" w:rsidP="00E36D43"/>
    <w:p w14:paraId="6F1DB167" w14:textId="77777777" w:rsidR="00E36D43" w:rsidRDefault="00E36D43" w:rsidP="00E36D43"/>
    <w:p w14:paraId="612BA9A9" w14:textId="77777777" w:rsidR="00E36D43" w:rsidRDefault="00E36D43" w:rsidP="00E36D43">
      <w:r>
        <w:t>Review of Scenario 1, 2 and 3 – which are similar</w:t>
      </w:r>
    </w:p>
    <w:p w14:paraId="6318B24D" w14:textId="77777777" w:rsidR="00E36D43" w:rsidRDefault="00E36D43" w:rsidP="00E36D43"/>
    <w:p w14:paraId="457D221E" w14:textId="77777777" w:rsidR="00E36D43" w:rsidRDefault="00E36D43" w:rsidP="00E36D43">
      <w:r>
        <w:t>Scenario 4 –</w:t>
      </w:r>
      <w:r w:rsidR="00EA0D34">
        <w:t xml:space="preserve"> discussed</w:t>
      </w:r>
      <w:r>
        <w:t xml:space="preserve"> updates.</w:t>
      </w:r>
    </w:p>
    <w:p w14:paraId="6C92B32F" w14:textId="77777777" w:rsidR="00E36D43" w:rsidRDefault="00E36D43" w:rsidP="00E36D43">
      <w:r>
        <w:tab/>
      </w:r>
    </w:p>
    <w:p w14:paraId="52F10D8E" w14:textId="2E1AF1AD" w:rsidR="00EA0D34" w:rsidRDefault="00EA0D34" w:rsidP="00E36D43">
      <w:r>
        <w:t>Scenario 5 – Discussed complex storyboard submitted by Enrique.  Team will review and add to cleanup of clinical issue</w:t>
      </w:r>
      <w:r w:rsidR="00977230">
        <w:t xml:space="preserve">s discussed in the storyboard and send back to Stephen and Enrique for final clean up. </w:t>
      </w:r>
    </w:p>
    <w:p w14:paraId="76016209" w14:textId="77777777" w:rsidR="00977230" w:rsidRDefault="00977230" w:rsidP="00E36D43"/>
    <w:p w14:paraId="5AB63DCE" w14:textId="77777777" w:rsidR="00977230" w:rsidRDefault="00977230" w:rsidP="00E36D43">
      <w:bookmarkStart w:id="0" w:name="_GoBack"/>
      <w:bookmarkEnd w:id="0"/>
    </w:p>
    <w:p w14:paraId="04A1E79E" w14:textId="77777777" w:rsidR="00EA0D34" w:rsidRDefault="00EA0D34" w:rsidP="00E36D43"/>
    <w:p w14:paraId="523F4282" w14:textId="77777777" w:rsidR="005F4B57" w:rsidRDefault="005F4B57" w:rsidP="005F4B57"/>
    <w:p w14:paraId="5FE75236" w14:textId="77777777" w:rsidR="005F4B57" w:rsidRDefault="005F4B57"/>
    <w:p w14:paraId="4849CB6A" w14:textId="77777777" w:rsidR="00E104C0" w:rsidRDefault="00E104C0"/>
    <w:p w14:paraId="520D8DA1" w14:textId="77777777" w:rsidR="00E104C0" w:rsidRDefault="00E104C0"/>
    <w:p w14:paraId="6CFF3772" w14:textId="77777777" w:rsidR="002F2B1C" w:rsidRDefault="002F2B1C"/>
    <w:p w14:paraId="15FF0814" w14:textId="77777777" w:rsidR="002F2B1C" w:rsidRDefault="002F2B1C"/>
    <w:p w14:paraId="73E59DE3" w14:textId="77777777" w:rsidR="002F2B1C" w:rsidRDefault="002F2B1C"/>
    <w:p w14:paraId="4AE6F743" w14:textId="77777777" w:rsidR="005F4B57" w:rsidRDefault="005F4B57">
      <w:r>
        <w:br w:type="page"/>
      </w:r>
    </w:p>
    <w:p w14:paraId="19A8B177" w14:textId="77777777" w:rsidR="002F2B1C" w:rsidRDefault="002F2B1C"/>
    <w:p w14:paraId="77ACD9D3" w14:textId="77777777" w:rsidR="002F2B1C" w:rsidRPr="002F2B1C" w:rsidRDefault="002F2B1C" w:rsidP="002F2B1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2F2B1C">
        <w:rPr>
          <w:rFonts w:ascii="Times" w:eastAsia="Times New Roman" w:hAnsi="Times" w:cs="Times New Roman"/>
          <w:b/>
          <w:bCs/>
          <w:sz w:val="36"/>
          <w:szCs w:val="36"/>
        </w:rPr>
        <w:t>har·mo·nize</w:t>
      </w:r>
    </w:p>
    <w:p w14:paraId="3D2D6B50" w14:textId="77777777" w:rsidR="002F2B1C" w:rsidRPr="002F2B1C" w:rsidRDefault="002F2B1C" w:rsidP="002F2B1C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sz w:val="20"/>
          <w:szCs w:val="20"/>
        </w:rPr>
        <w:t xml:space="preserve">[hahr-muh-nahyz] Show IPA verb, har·mo·nized, har·mo·niz·ing. </w:t>
      </w:r>
    </w:p>
    <w:p w14:paraId="127AB90D" w14:textId="77777777" w:rsidR="002F2B1C" w:rsidRPr="002F2B1C" w:rsidRDefault="002F2B1C" w:rsidP="002F2B1C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verb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(used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with object) </w:t>
      </w:r>
    </w:p>
    <w:p w14:paraId="0919EB29" w14:textId="77777777" w:rsidR="002F2B1C" w:rsidRPr="002F2B1C" w:rsidRDefault="002F2B1C" w:rsidP="002F2B1C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1.</w:t>
      </w:r>
      <w:r w:rsidR="00810A07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to bring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into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6" w:history="1">
        <w:r w:rsidRPr="002F2B1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harmony</w:t>
        </w:r>
      </w:hyperlink>
      <w:r w:rsidRPr="002F2B1C">
        <w:rPr>
          <w:rFonts w:ascii="Times" w:eastAsia="Times New Roman" w:hAnsi="Times" w:cs="Times New Roman"/>
          <w:sz w:val="20"/>
          <w:szCs w:val="20"/>
        </w:rPr>
        <w:t xml:space="preserve">, accord, or agreement: to harmonize one's views with the new situation. </w:t>
      </w:r>
    </w:p>
    <w:p w14:paraId="425F49A7" w14:textId="77777777" w:rsidR="002F2B1C" w:rsidRPr="002F2B1C" w:rsidRDefault="002F2B1C" w:rsidP="002F2B1C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2.</w:t>
      </w:r>
      <w:r w:rsidR="00810A07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Music. to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accompany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with appropriate </w:t>
      </w:r>
      <w:hyperlink r:id="rId7" w:history="1">
        <w:r w:rsidRPr="002F2B1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harmony</w:t>
        </w:r>
      </w:hyperlink>
      <w:r w:rsidRPr="002F2B1C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5C9969A0" w14:textId="77777777" w:rsidR="002F2B1C" w:rsidRPr="002F2B1C" w:rsidRDefault="002F2B1C" w:rsidP="002F2B1C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sz w:val="20"/>
          <w:szCs w:val="20"/>
        </w:rPr>
        <w:t xml:space="preserve">verb (used without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object)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47616CA" w14:textId="77777777" w:rsidR="002F2B1C" w:rsidRPr="002F2B1C" w:rsidRDefault="00810A07" w:rsidP="002F2B1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3. </w:t>
      </w:r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to be in agreement in action, sense, or feeling: Though of different political parties, all the delegates harmonized on civil rights. </w:t>
      </w:r>
    </w:p>
    <w:p w14:paraId="4154F9EE" w14:textId="77777777" w:rsidR="002F2B1C" w:rsidRPr="002F2B1C" w:rsidRDefault="00810A07" w:rsidP="002F2B1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4. </w:t>
      </w:r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to sing in </w:t>
      </w:r>
      <w:hyperlink r:id="rId8" w:history="1">
        <w:r w:rsidR="002F2B1C" w:rsidRPr="002F2B1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harmony</w:t>
        </w:r>
      </w:hyperlink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7405024A" w14:textId="77777777" w:rsidR="002F2B1C" w:rsidRDefault="002F2B1C"/>
    <w:p w14:paraId="7F35C11F" w14:textId="77777777" w:rsidR="002F2B1C" w:rsidRDefault="002F2B1C"/>
    <w:p w14:paraId="4C3EC65C" w14:textId="77777777" w:rsidR="005F4B57" w:rsidRPr="002F2B1C" w:rsidRDefault="005F4B57" w:rsidP="005F4B5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2F2B1C">
        <w:rPr>
          <w:rFonts w:ascii="Times" w:eastAsia="Times New Roman" w:hAnsi="Times" w:cs="Times New Roman"/>
          <w:b/>
          <w:bCs/>
          <w:sz w:val="36"/>
          <w:szCs w:val="36"/>
        </w:rPr>
        <w:t>rec·on·cile</w:t>
      </w:r>
    </w:p>
    <w:p w14:paraId="1F4C9A41" w14:textId="77777777" w:rsidR="005F4B57" w:rsidRPr="002F2B1C" w:rsidRDefault="005F4B57" w:rsidP="005F4B57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sz w:val="20"/>
          <w:szCs w:val="20"/>
        </w:rPr>
        <w:t xml:space="preserve">[rek-uhn-sahyl] Show IPA verb, rec·on·ciled, rec·on·cil·ing. </w:t>
      </w:r>
    </w:p>
    <w:p w14:paraId="58C6797E" w14:textId="77777777" w:rsidR="005F4B57" w:rsidRPr="002F2B1C" w:rsidRDefault="005F4B57" w:rsidP="005F4B57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sz w:val="20"/>
          <w:szCs w:val="20"/>
        </w:rPr>
        <w:t xml:space="preserve">verb (used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with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object) </w:t>
      </w:r>
    </w:p>
    <w:p w14:paraId="512FB45C" w14:textId="77777777" w:rsidR="005F4B57" w:rsidRPr="002F2B1C" w:rsidRDefault="005F4B57" w:rsidP="005F4B5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1. 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to cause (a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person)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to accept or be resigned to something not desired: He was reconciled to his fate. </w:t>
      </w:r>
    </w:p>
    <w:p w14:paraId="2E27023E" w14:textId="77777777" w:rsidR="005F4B57" w:rsidRPr="002F2B1C" w:rsidRDefault="005F4B57" w:rsidP="005F4B5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2.  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to win over to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friendliness;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cause to become amicable: to reconcile hostile persons. </w:t>
      </w:r>
    </w:p>
    <w:p w14:paraId="298DCFAE" w14:textId="77777777" w:rsidR="005F4B57" w:rsidRPr="002F2B1C" w:rsidRDefault="005F4B57" w:rsidP="005F4B5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3. 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to compose or settle (a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quarrel,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dispute, etc.). </w:t>
      </w:r>
    </w:p>
    <w:p w14:paraId="406500CE" w14:textId="77777777" w:rsidR="005F4B57" w:rsidRPr="002F2B1C" w:rsidRDefault="005F4B57" w:rsidP="005F4B5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4. 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to bring into agreement or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harmony;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make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compatible or consistent: to reconcile differing statements; to reconcile accounts. </w:t>
      </w:r>
    </w:p>
    <w:p w14:paraId="7DDCBA52" w14:textId="77777777" w:rsidR="005F4B57" w:rsidRPr="002F2B1C" w:rsidRDefault="005F4B57" w:rsidP="005F4B5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5.  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to reconsecrate (a desecrated church, cemetery,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etc.).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7E4D3AD" w14:textId="77777777" w:rsidR="005F4B57" w:rsidRDefault="005F4B57" w:rsidP="005F4B57"/>
    <w:p w14:paraId="40995F4D" w14:textId="77777777" w:rsidR="002F2B1C" w:rsidRDefault="002F2B1C"/>
    <w:p w14:paraId="56E9E370" w14:textId="77777777" w:rsidR="002F2B1C" w:rsidRPr="002F2B1C" w:rsidRDefault="002F2B1C" w:rsidP="002F2B1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2F2B1C">
        <w:rPr>
          <w:rFonts w:ascii="Times" w:eastAsia="Times New Roman" w:hAnsi="Times" w:cs="Times New Roman"/>
          <w:b/>
          <w:bCs/>
          <w:sz w:val="36"/>
          <w:szCs w:val="36"/>
        </w:rPr>
        <w:t>syn·chro·nize</w:t>
      </w:r>
    </w:p>
    <w:p w14:paraId="65C7310D" w14:textId="77777777" w:rsidR="002F2B1C" w:rsidRPr="002F2B1C" w:rsidRDefault="002F2B1C" w:rsidP="002F2B1C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sz w:val="20"/>
          <w:szCs w:val="20"/>
        </w:rPr>
        <w:t xml:space="preserve">[sing-kruh-nahyz] Show IPA verb, syn·chro·nized, syn·chro·niz·ing. </w:t>
      </w:r>
    </w:p>
    <w:p w14:paraId="25B1B91C" w14:textId="77777777" w:rsidR="002F2B1C" w:rsidRPr="002F2B1C" w:rsidRDefault="002F2B1C" w:rsidP="002F2B1C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sz w:val="20"/>
          <w:szCs w:val="20"/>
        </w:rPr>
        <w:t xml:space="preserve">verb (used with object) </w:t>
      </w:r>
    </w:p>
    <w:p w14:paraId="2E17248A" w14:textId="77777777" w:rsidR="002F2B1C" w:rsidRPr="002F2B1C" w:rsidRDefault="002F2B1C" w:rsidP="002F2B1C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sz w:val="20"/>
          <w:szCs w:val="20"/>
        </w:rPr>
        <w:t xml:space="preserve">1. to cause to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indicate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the same time, as one timepiece with another: Synchronize your watches. </w:t>
      </w:r>
    </w:p>
    <w:p w14:paraId="48E192E8" w14:textId="77777777" w:rsidR="002F2B1C" w:rsidRPr="002F2B1C" w:rsidRDefault="00810A07" w:rsidP="002F2B1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2.  </w:t>
      </w:r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to cause to go on, move, operate, work, etc., at the same rate and exactly together: They synchronized their steps and walked on together. </w:t>
      </w:r>
    </w:p>
    <w:p w14:paraId="10CDA0C8" w14:textId="77777777" w:rsidR="002F2B1C" w:rsidRPr="002F2B1C" w:rsidRDefault="00810A07" w:rsidP="002F2B1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3.  </w:t>
      </w:r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Movies, Television. </w:t>
      </w:r>
    </w:p>
    <w:p w14:paraId="3B9DCB9C" w14:textId="77777777" w:rsidR="002F2B1C" w:rsidRPr="002F2B1C" w:rsidRDefault="00810A07" w:rsidP="002F2B1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a.  </w:t>
      </w:r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to cause (sound and action) to match </w:t>
      </w:r>
      <w:r w:rsidR="002F2B1C" w:rsidRPr="002F2B1C">
        <w:rPr>
          <w:rFonts w:ascii="Times" w:eastAsia="Times New Roman" w:hAnsi="Times" w:cs="Times New Roman"/>
          <w:color w:val="333333"/>
          <w:sz w:val="20"/>
          <w:szCs w:val="20"/>
        </w:rPr>
        <w:t>precisely:</w:t>
      </w:r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 to synchronize the </w:t>
      </w:r>
      <w:hyperlink r:id="rId9" w:history="1">
        <w:r w:rsidR="002F2B1C" w:rsidRPr="002F2B1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sound</w:t>
        </w:r>
      </w:hyperlink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 of footsteps with the actor's movements. </w:t>
      </w:r>
    </w:p>
    <w:p w14:paraId="2F98E6EE" w14:textId="77777777" w:rsidR="002F2B1C" w:rsidRPr="002F2B1C" w:rsidRDefault="00810A07" w:rsidP="002F2B1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b.  </w:t>
      </w:r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to match the sound and action in (a scene). </w:t>
      </w:r>
    </w:p>
    <w:p w14:paraId="17E00856" w14:textId="77777777" w:rsidR="002F2B1C" w:rsidRPr="002F2B1C" w:rsidRDefault="002F2B1C" w:rsidP="002F2B1C">
      <w:pPr>
        <w:rPr>
          <w:rFonts w:ascii="Times" w:eastAsia="Times New Roman" w:hAnsi="Times" w:cs="Times New Roman"/>
          <w:sz w:val="20"/>
          <w:szCs w:val="20"/>
        </w:rPr>
      </w:pPr>
      <w:r w:rsidRPr="002F2B1C">
        <w:rPr>
          <w:rFonts w:ascii="Times" w:eastAsia="Times New Roman" w:hAnsi="Times" w:cs="Times New Roman"/>
          <w:sz w:val="20"/>
          <w:szCs w:val="20"/>
        </w:rPr>
        <w:t>4</w:t>
      </w:r>
      <w:r w:rsidR="00810A07"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to cause to agree in time of occurrence; assign to the same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time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F2B1C">
        <w:rPr>
          <w:rFonts w:ascii="Times" w:eastAsia="Times New Roman" w:hAnsi="Times" w:cs="Times New Roman"/>
          <w:color w:val="333333"/>
          <w:sz w:val="20"/>
          <w:szCs w:val="20"/>
        </w:rPr>
        <w:t>or</w:t>
      </w:r>
      <w:r w:rsidRPr="002F2B1C">
        <w:rPr>
          <w:rFonts w:ascii="Times" w:eastAsia="Times New Roman" w:hAnsi="Times" w:cs="Times New Roman"/>
          <w:sz w:val="20"/>
          <w:szCs w:val="20"/>
        </w:rPr>
        <w:t xml:space="preserve"> period, as in a history. </w:t>
      </w:r>
    </w:p>
    <w:p w14:paraId="08AC96D9" w14:textId="77777777" w:rsidR="002F2B1C" w:rsidRPr="002F2B1C" w:rsidRDefault="00810A07" w:rsidP="002F2B1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5. </w:t>
      </w:r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to adjust the periodicities of (two or more electrical or mechanical </w:t>
      </w:r>
      <w:r w:rsidR="002F2B1C" w:rsidRPr="002F2B1C">
        <w:rPr>
          <w:rFonts w:ascii="Times" w:eastAsia="Times New Roman" w:hAnsi="Times" w:cs="Times New Roman"/>
          <w:color w:val="333333"/>
          <w:sz w:val="20"/>
          <w:szCs w:val="20"/>
        </w:rPr>
        <w:t>devices)</w:t>
      </w:r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 so that the periods are equal or integral multiples or </w:t>
      </w:r>
      <w:hyperlink r:id="rId10" w:history="1">
        <w:r w:rsidR="002F2B1C" w:rsidRPr="002F2B1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fractions</w:t>
        </w:r>
      </w:hyperlink>
      <w:r w:rsidR="002F2B1C" w:rsidRPr="002F2B1C">
        <w:rPr>
          <w:rFonts w:ascii="Times" w:eastAsia="Times New Roman" w:hAnsi="Times" w:cs="Times New Roman"/>
          <w:sz w:val="20"/>
          <w:szCs w:val="20"/>
        </w:rPr>
        <w:t xml:space="preserve"> of each other. </w:t>
      </w:r>
    </w:p>
    <w:p w14:paraId="6023C0DF" w14:textId="77777777" w:rsidR="002F2B1C" w:rsidRDefault="002F2B1C"/>
    <w:p w14:paraId="56AB1423" w14:textId="77777777" w:rsidR="002F2B1C" w:rsidRDefault="002F2B1C"/>
    <w:p w14:paraId="7C30567B" w14:textId="77777777" w:rsidR="002F2B1C" w:rsidRDefault="002F2B1C"/>
    <w:p w14:paraId="6572AFBB" w14:textId="77777777" w:rsidR="005F4B57" w:rsidRDefault="005F4B57"/>
    <w:sectPr w:rsidR="005F4B57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3692"/>
    <w:multiLevelType w:val="hybridMultilevel"/>
    <w:tmpl w:val="625E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42"/>
    <w:rsid w:val="00020C2A"/>
    <w:rsid w:val="00144A42"/>
    <w:rsid w:val="002F2B1C"/>
    <w:rsid w:val="0053672B"/>
    <w:rsid w:val="005F4B57"/>
    <w:rsid w:val="006E1B5E"/>
    <w:rsid w:val="00810A07"/>
    <w:rsid w:val="00977230"/>
    <w:rsid w:val="00B610E0"/>
    <w:rsid w:val="00E104C0"/>
    <w:rsid w:val="00E36D43"/>
    <w:rsid w:val="00EA0D34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57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2B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B1C"/>
    <w:rPr>
      <w:rFonts w:ascii="Times" w:hAnsi="Times"/>
      <w:b/>
      <w:bCs/>
      <w:sz w:val="36"/>
      <w:szCs w:val="36"/>
    </w:rPr>
  </w:style>
  <w:style w:type="character" w:customStyle="1" w:styleId="showspellpr">
    <w:name w:val="show_spellpr"/>
    <w:basedOn w:val="DefaultParagraphFont"/>
    <w:rsid w:val="002F2B1C"/>
  </w:style>
  <w:style w:type="character" w:customStyle="1" w:styleId="prondelim">
    <w:name w:val="prondelim"/>
    <w:basedOn w:val="DefaultParagraphFont"/>
    <w:rsid w:val="002F2B1C"/>
  </w:style>
  <w:style w:type="character" w:customStyle="1" w:styleId="pron">
    <w:name w:val="pron"/>
    <w:basedOn w:val="DefaultParagraphFont"/>
    <w:rsid w:val="002F2B1C"/>
  </w:style>
  <w:style w:type="character" w:customStyle="1" w:styleId="boldface">
    <w:name w:val="boldface"/>
    <w:basedOn w:val="DefaultParagraphFont"/>
    <w:rsid w:val="002F2B1C"/>
  </w:style>
  <w:style w:type="character" w:customStyle="1" w:styleId="ital-inline">
    <w:name w:val="ital-inline"/>
    <w:basedOn w:val="DefaultParagraphFont"/>
    <w:rsid w:val="002F2B1C"/>
  </w:style>
  <w:style w:type="character" w:styleId="Hyperlink">
    <w:name w:val="Hyperlink"/>
    <w:basedOn w:val="DefaultParagraphFont"/>
    <w:uiPriority w:val="99"/>
    <w:semiHidden/>
    <w:unhideWhenUsed/>
    <w:rsid w:val="002F2B1C"/>
    <w:rPr>
      <w:color w:val="0000FF"/>
      <w:u w:val="single"/>
    </w:rPr>
  </w:style>
  <w:style w:type="character" w:customStyle="1" w:styleId="prontoggle">
    <w:name w:val="pron_toggle"/>
    <w:basedOn w:val="DefaultParagraphFont"/>
    <w:rsid w:val="002F2B1C"/>
  </w:style>
  <w:style w:type="character" w:customStyle="1" w:styleId="pg">
    <w:name w:val="pg"/>
    <w:basedOn w:val="DefaultParagraphFont"/>
    <w:rsid w:val="002F2B1C"/>
  </w:style>
  <w:style w:type="character" w:customStyle="1" w:styleId="secondary-bf">
    <w:name w:val="secondary-bf"/>
    <w:basedOn w:val="DefaultParagraphFont"/>
    <w:rsid w:val="002F2B1C"/>
  </w:style>
  <w:style w:type="character" w:customStyle="1" w:styleId="dnindex">
    <w:name w:val="dnindex"/>
    <w:basedOn w:val="DefaultParagraphFont"/>
    <w:rsid w:val="002F2B1C"/>
  </w:style>
  <w:style w:type="paragraph" w:styleId="ListParagraph">
    <w:name w:val="List Paragraph"/>
    <w:basedOn w:val="Normal"/>
    <w:uiPriority w:val="34"/>
    <w:qFormat/>
    <w:rsid w:val="005F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2B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B1C"/>
    <w:rPr>
      <w:rFonts w:ascii="Times" w:hAnsi="Times"/>
      <w:b/>
      <w:bCs/>
      <w:sz w:val="36"/>
      <w:szCs w:val="36"/>
    </w:rPr>
  </w:style>
  <w:style w:type="character" w:customStyle="1" w:styleId="showspellpr">
    <w:name w:val="show_spellpr"/>
    <w:basedOn w:val="DefaultParagraphFont"/>
    <w:rsid w:val="002F2B1C"/>
  </w:style>
  <w:style w:type="character" w:customStyle="1" w:styleId="prondelim">
    <w:name w:val="prondelim"/>
    <w:basedOn w:val="DefaultParagraphFont"/>
    <w:rsid w:val="002F2B1C"/>
  </w:style>
  <w:style w:type="character" w:customStyle="1" w:styleId="pron">
    <w:name w:val="pron"/>
    <w:basedOn w:val="DefaultParagraphFont"/>
    <w:rsid w:val="002F2B1C"/>
  </w:style>
  <w:style w:type="character" w:customStyle="1" w:styleId="boldface">
    <w:name w:val="boldface"/>
    <w:basedOn w:val="DefaultParagraphFont"/>
    <w:rsid w:val="002F2B1C"/>
  </w:style>
  <w:style w:type="character" w:customStyle="1" w:styleId="ital-inline">
    <w:name w:val="ital-inline"/>
    <w:basedOn w:val="DefaultParagraphFont"/>
    <w:rsid w:val="002F2B1C"/>
  </w:style>
  <w:style w:type="character" w:styleId="Hyperlink">
    <w:name w:val="Hyperlink"/>
    <w:basedOn w:val="DefaultParagraphFont"/>
    <w:uiPriority w:val="99"/>
    <w:semiHidden/>
    <w:unhideWhenUsed/>
    <w:rsid w:val="002F2B1C"/>
    <w:rPr>
      <w:color w:val="0000FF"/>
      <w:u w:val="single"/>
    </w:rPr>
  </w:style>
  <w:style w:type="character" w:customStyle="1" w:styleId="prontoggle">
    <w:name w:val="pron_toggle"/>
    <w:basedOn w:val="DefaultParagraphFont"/>
    <w:rsid w:val="002F2B1C"/>
  </w:style>
  <w:style w:type="character" w:customStyle="1" w:styleId="pg">
    <w:name w:val="pg"/>
    <w:basedOn w:val="DefaultParagraphFont"/>
    <w:rsid w:val="002F2B1C"/>
  </w:style>
  <w:style w:type="character" w:customStyle="1" w:styleId="secondary-bf">
    <w:name w:val="secondary-bf"/>
    <w:basedOn w:val="DefaultParagraphFont"/>
    <w:rsid w:val="002F2B1C"/>
  </w:style>
  <w:style w:type="character" w:customStyle="1" w:styleId="dnindex">
    <w:name w:val="dnindex"/>
    <w:basedOn w:val="DefaultParagraphFont"/>
    <w:rsid w:val="002F2B1C"/>
  </w:style>
  <w:style w:type="paragraph" w:styleId="ListParagraph">
    <w:name w:val="List Paragraph"/>
    <w:basedOn w:val="Normal"/>
    <w:uiPriority w:val="34"/>
    <w:qFormat/>
    <w:rsid w:val="005F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1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0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ctionary.reference.com/browse/harmony" TargetMode="External"/><Relationship Id="rId7" Type="http://schemas.openxmlformats.org/officeDocument/2006/relationships/hyperlink" Target="http://dictionary.reference.com/browse/harmony" TargetMode="External"/><Relationship Id="rId8" Type="http://schemas.openxmlformats.org/officeDocument/2006/relationships/hyperlink" Target="http://dictionary.reference.com/browse/harmony" TargetMode="External"/><Relationship Id="rId9" Type="http://schemas.openxmlformats.org/officeDocument/2006/relationships/hyperlink" Target="http://dictionary.reference.com/browse/sound" TargetMode="External"/><Relationship Id="rId10" Type="http://schemas.openxmlformats.org/officeDocument/2006/relationships/hyperlink" Target="http://dictionary.reference.com/browse/fr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519</Words>
  <Characters>2961</Characters>
  <Application>Microsoft Macintosh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4</cp:revision>
  <dcterms:created xsi:type="dcterms:W3CDTF">2013-09-11T21:10:00Z</dcterms:created>
  <dcterms:modified xsi:type="dcterms:W3CDTF">2013-09-11T22:18:00Z</dcterms:modified>
</cp:coreProperties>
</file>